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0D" w:rsidRPr="00FC640D" w:rsidRDefault="00FC640D" w:rsidP="001239F1">
      <w:pPr>
        <w:pStyle w:val="maintext"/>
        <w:suppressAutoHyphens/>
        <w:spacing w:before="120"/>
        <w:ind w:firstLine="0"/>
        <w:rPr>
          <w:bCs/>
          <w:sz w:val="24"/>
          <w:szCs w:val="24"/>
        </w:rPr>
      </w:pPr>
      <w:bookmarkStart w:id="0" w:name="_GoBack"/>
      <w:bookmarkEnd w:id="0"/>
      <w:r>
        <w:rPr>
          <w:bCs/>
          <w:sz w:val="24"/>
          <w:szCs w:val="24"/>
        </w:rPr>
        <w:t xml:space="preserve">      ПОЛНОМОЧНОЕ ПРЕДСТАВИТЕЛЬСТВО                                       « </w:t>
      </w:r>
      <w:r w:rsidR="001239F1">
        <w:rPr>
          <w:bCs/>
          <w:sz w:val="24"/>
          <w:szCs w:val="24"/>
        </w:rPr>
        <w:t>4</w:t>
      </w:r>
      <w:r>
        <w:rPr>
          <w:bCs/>
          <w:sz w:val="24"/>
          <w:szCs w:val="24"/>
        </w:rPr>
        <w:t xml:space="preserve"> » апреля 2013г.</w:t>
      </w:r>
    </w:p>
    <w:p w:rsidR="00FC640D" w:rsidRPr="00FC640D" w:rsidRDefault="00FC640D" w:rsidP="00FC640D">
      <w:pPr>
        <w:pStyle w:val="maintext"/>
        <w:suppressAutoHyphens/>
        <w:spacing w:before="120"/>
        <w:ind w:firstLine="0"/>
        <w:rPr>
          <w:bCs/>
          <w:sz w:val="24"/>
          <w:szCs w:val="24"/>
        </w:rPr>
      </w:pPr>
      <w:r w:rsidRPr="00FC640D">
        <w:rPr>
          <w:bCs/>
          <w:sz w:val="24"/>
          <w:szCs w:val="24"/>
        </w:rPr>
        <w:t xml:space="preserve">РЕСПУБЛИКИ </w:t>
      </w:r>
      <w:r>
        <w:rPr>
          <w:bCs/>
          <w:sz w:val="24"/>
          <w:szCs w:val="24"/>
        </w:rPr>
        <w:t>ТАТАРСТАН В ТУРКМЕНИСТАНЕ</w:t>
      </w:r>
    </w:p>
    <w:p w:rsidR="00FC640D" w:rsidRPr="00FC640D" w:rsidRDefault="00FC640D" w:rsidP="00FC640D">
      <w:pPr>
        <w:pStyle w:val="maintext"/>
        <w:suppressAutoHyphens/>
        <w:spacing w:before="120"/>
        <w:ind w:firstLine="1701"/>
        <w:rPr>
          <w:bCs/>
          <w:sz w:val="22"/>
          <w:szCs w:val="22"/>
        </w:rPr>
      </w:pPr>
      <w:r w:rsidRPr="00FC640D">
        <w:rPr>
          <w:bCs/>
          <w:sz w:val="22"/>
          <w:szCs w:val="22"/>
        </w:rPr>
        <w:t>г. Ашхабад</w:t>
      </w:r>
    </w:p>
    <w:p w:rsidR="00FC640D" w:rsidRDefault="00FC640D" w:rsidP="00FC640D">
      <w:pPr>
        <w:pStyle w:val="maintext"/>
        <w:suppressAutoHyphens/>
        <w:spacing w:before="120"/>
        <w:ind w:firstLine="0"/>
        <w:rPr>
          <w:b/>
          <w:sz w:val="24"/>
          <w:szCs w:val="24"/>
        </w:rPr>
      </w:pPr>
    </w:p>
    <w:p w:rsidR="00FC640D" w:rsidRDefault="00FC640D" w:rsidP="00FC640D">
      <w:pPr>
        <w:pStyle w:val="maintext"/>
        <w:suppressAutoHyphens/>
        <w:spacing w:before="120"/>
        <w:ind w:firstLine="0"/>
        <w:rPr>
          <w:b/>
          <w:sz w:val="24"/>
          <w:szCs w:val="24"/>
        </w:rPr>
      </w:pPr>
    </w:p>
    <w:p w:rsidR="00A8010B" w:rsidRPr="00FC640D" w:rsidRDefault="00FC640D" w:rsidP="00FC640D">
      <w:pPr>
        <w:pStyle w:val="maintext"/>
        <w:suppressAutoHyphens/>
        <w:spacing w:before="120"/>
        <w:ind w:firstLine="0"/>
        <w:jc w:val="center"/>
        <w:rPr>
          <w:b/>
        </w:rPr>
      </w:pPr>
      <w:r w:rsidRPr="00FC640D">
        <w:rPr>
          <w:b/>
        </w:rPr>
        <w:t>О н</w:t>
      </w:r>
      <w:r w:rsidR="00A8010B" w:rsidRPr="00FC640D">
        <w:rPr>
          <w:b/>
        </w:rPr>
        <w:t>ефтегазов</w:t>
      </w:r>
      <w:r w:rsidRPr="00FC640D">
        <w:rPr>
          <w:b/>
        </w:rPr>
        <w:t>ой</w:t>
      </w:r>
      <w:r w:rsidR="00A8010B" w:rsidRPr="00FC640D">
        <w:rPr>
          <w:b/>
        </w:rPr>
        <w:t xml:space="preserve"> промышленност</w:t>
      </w:r>
      <w:r w:rsidRPr="00FC640D">
        <w:rPr>
          <w:b/>
        </w:rPr>
        <w:t>и Туркменистана</w:t>
      </w:r>
    </w:p>
    <w:p w:rsidR="00FC640D" w:rsidRDefault="00FC640D" w:rsidP="00FC640D">
      <w:pPr>
        <w:pStyle w:val="maintext"/>
        <w:suppressAutoHyphens/>
        <w:spacing w:before="120"/>
        <w:ind w:firstLine="0"/>
        <w:jc w:val="center"/>
        <w:rPr>
          <w:bCs/>
          <w:sz w:val="24"/>
          <w:szCs w:val="24"/>
        </w:rPr>
      </w:pPr>
      <w:r>
        <w:rPr>
          <w:bCs/>
          <w:sz w:val="24"/>
          <w:szCs w:val="24"/>
        </w:rPr>
        <w:t>(по состоянию к концу 2012 года</w:t>
      </w:r>
      <w:r w:rsidR="00D061B0">
        <w:rPr>
          <w:bCs/>
          <w:sz w:val="24"/>
          <w:szCs w:val="24"/>
        </w:rPr>
        <w:t>)</w:t>
      </w:r>
    </w:p>
    <w:p w:rsidR="00D061B0" w:rsidRDefault="00D061B0" w:rsidP="00FC640D">
      <w:pPr>
        <w:pStyle w:val="maintext"/>
        <w:suppressAutoHyphens/>
        <w:spacing w:before="120"/>
        <w:ind w:firstLine="0"/>
        <w:jc w:val="center"/>
        <w:rPr>
          <w:b/>
          <w:sz w:val="24"/>
          <w:szCs w:val="24"/>
        </w:rPr>
      </w:pPr>
      <w:r>
        <w:rPr>
          <w:b/>
          <w:sz w:val="24"/>
          <w:szCs w:val="24"/>
        </w:rPr>
        <w:t>(информация)</w:t>
      </w:r>
    </w:p>
    <w:p w:rsidR="00D061B0" w:rsidRDefault="00D061B0" w:rsidP="00FC640D">
      <w:pPr>
        <w:pStyle w:val="maintext"/>
        <w:suppressAutoHyphens/>
        <w:spacing w:before="120"/>
        <w:ind w:firstLine="0"/>
        <w:jc w:val="center"/>
        <w:rPr>
          <w:b/>
          <w:sz w:val="24"/>
          <w:szCs w:val="24"/>
        </w:rPr>
      </w:pPr>
    </w:p>
    <w:p w:rsidR="00D061B0" w:rsidRPr="00D061B0" w:rsidRDefault="00D061B0" w:rsidP="00FC640D">
      <w:pPr>
        <w:pStyle w:val="maintext"/>
        <w:suppressAutoHyphens/>
        <w:spacing w:before="120"/>
        <w:ind w:firstLine="0"/>
        <w:jc w:val="center"/>
        <w:rPr>
          <w:bCs/>
          <w:sz w:val="24"/>
          <w:szCs w:val="24"/>
        </w:rPr>
      </w:pPr>
    </w:p>
    <w:p w:rsidR="00A8010B" w:rsidRPr="00FC640D" w:rsidRDefault="00A8010B" w:rsidP="00D061B0">
      <w:pPr>
        <w:tabs>
          <w:tab w:val="left" w:pos="3240"/>
        </w:tabs>
        <w:suppressAutoHyphens/>
        <w:ind w:firstLine="851"/>
        <w:jc w:val="both"/>
      </w:pPr>
      <w:r w:rsidRPr="00FC640D">
        <w:t>Туркменистан входит в число ведущих стран мира по запасам углеводородов,</w:t>
      </w:r>
      <w:r w:rsidR="00D061B0">
        <w:t xml:space="preserve">       </w:t>
      </w:r>
      <w:r w:rsidRPr="00FC640D">
        <w:t>в частности</w:t>
      </w:r>
      <w:r w:rsidR="00D061B0">
        <w:t>,</w:t>
      </w:r>
      <w:r w:rsidRPr="00FC640D">
        <w:t xml:space="preserve"> занимает четвертое место в мире по запасам газа. В 2012 году официальные туркменские данные по доказанным запасам природного газа и нефти </w:t>
      </w:r>
      <w:r w:rsidR="00C67BFE">
        <w:t xml:space="preserve">                                </w:t>
      </w:r>
      <w:r w:rsidRPr="00FC640D">
        <w:t>не пересматривались и остались на уровне конца 2011 года</w:t>
      </w:r>
      <w:r w:rsidR="00D061B0">
        <w:t>:</w:t>
      </w:r>
      <w:r w:rsidRPr="00FC640D">
        <w:t xml:space="preserve"> - 25,2 трлн. куб. метров газа и около 20,8 млрд. тонн нефти и газового конденсата. В туркменском секторе Каспийского моря запасы углеводородных ресурсов согласно оценк</w:t>
      </w:r>
      <w:r w:rsidR="00D061B0">
        <w:t>ам</w:t>
      </w:r>
      <w:r w:rsidRPr="00FC640D">
        <w:t xml:space="preserve"> американской геофизической компани</w:t>
      </w:r>
      <w:r w:rsidR="00D061B0">
        <w:t>и</w:t>
      </w:r>
      <w:r w:rsidRPr="00FC640D">
        <w:t xml:space="preserve"> «</w:t>
      </w:r>
      <w:r w:rsidRPr="00FC640D">
        <w:rPr>
          <w:lang w:val="en-US"/>
        </w:rPr>
        <w:t>Western</w:t>
      </w:r>
      <w:r w:rsidRPr="00FC640D">
        <w:t xml:space="preserve"> </w:t>
      </w:r>
      <w:r w:rsidRPr="00FC640D">
        <w:rPr>
          <w:lang w:val="en-US"/>
        </w:rPr>
        <w:t>Gego</w:t>
      </w:r>
      <w:r w:rsidRPr="00FC640D">
        <w:t>» составляют порядка 12,1 млрд. тонн нефти и конденсата и 6,1 трлн. куб. метров природного газа.</w:t>
      </w:r>
    </w:p>
    <w:p w:rsidR="00A8010B" w:rsidRPr="00FC640D" w:rsidRDefault="00A8010B" w:rsidP="00D061B0">
      <w:pPr>
        <w:suppressAutoHyphens/>
        <w:ind w:firstLine="851"/>
        <w:jc w:val="both"/>
      </w:pPr>
      <w:r w:rsidRPr="00FC640D">
        <w:t xml:space="preserve">По результатам проведенного в 2011 году британской компанией «Gaffney, Cline &amp; Associates Ltd» второго этапа аудита ресурсов группы месторождений Южный </w:t>
      </w:r>
      <w:r w:rsidR="00D061B0">
        <w:t>Йо</w:t>
      </w:r>
      <w:r w:rsidRPr="00FC640D">
        <w:t>лот</w:t>
      </w:r>
      <w:r w:rsidR="00D061B0">
        <w:t>а</w:t>
      </w:r>
      <w:r w:rsidRPr="00FC640D">
        <w:t>н</w:t>
      </w:r>
      <w:r w:rsidR="00D061B0">
        <w:t>ь</w:t>
      </w:r>
      <w:r w:rsidRPr="00FC640D">
        <w:t xml:space="preserve">-Осман, Минара и Яшлар (с ноября 2011 года </w:t>
      </w:r>
      <w:r w:rsidR="00D061B0">
        <w:t xml:space="preserve">они </w:t>
      </w:r>
      <w:r w:rsidRPr="00FC640D">
        <w:t>переименованы</w:t>
      </w:r>
      <w:r w:rsidR="00D061B0">
        <w:t xml:space="preserve">                         </w:t>
      </w:r>
      <w:r w:rsidRPr="00FC640D">
        <w:t xml:space="preserve"> в месторождение «Галкыныш»), расположенной в восточной части Туркменистана, геологические запасы этого месторождения по максимальной оценке составляют 26,2 трлн. куб. метров газа.</w:t>
      </w:r>
    </w:p>
    <w:p w:rsidR="00A8010B" w:rsidRPr="00FC640D" w:rsidRDefault="00A8010B" w:rsidP="00D061B0">
      <w:pPr>
        <w:tabs>
          <w:tab w:val="left" w:pos="3240"/>
        </w:tabs>
        <w:suppressAutoHyphens/>
        <w:ind w:firstLine="851"/>
        <w:jc w:val="both"/>
      </w:pPr>
      <w:r w:rsidRPr="00FC640D">
        <w:t xml:space="preserve">К концу 2012 года в Туркменистане выявлено более тысячи перспективных </w:t>
      </w:r>
      <w:r w:rsidR="00C67BFE">
        <w:t xml:space="preserve">         </w:t>
      </w:r>
      <w:r w:rsidRPr="00FC640D">
        <w:t xml:space="preserve">на нефть и газ структур. По данным Госконцерна «Туркменгеология», в стране открыто 38 нефтяных, 82 газоконденсатных месторождения, а также 153 газовых месторождения, включая 142 месторождения газа на суше и 11 – на шельфе Каспия. На государственном балансе Туркменистана </w:t>
      </w:r>
      <w:r w:rsidR="00D061B0">
        <w:t xml:space="preserve">в настоящее время </w:t>
      </w:r>
      <w:r w:rsidRPr="00FC640D">
        <w:t xml:space="preserve">числится около 160 нефтегазовых месторождений, из которых 70 находятся в разработке. </w:t>
      </w:r>
    </w:p>
    <w:p w:rsidR="00A8010B" w:rsidRPr="00FC640D" w:rsidRDefault="00A8010B" w:rsidP="00D061B0">
      <w:pPr>
        <w:suppressAutoHyphens/>
        <w:ind w:firstLine="851"/>
        <w:jc w:val="both"/>
      </w:pPr>
      <w:r w:rsidRPr="00FC640D">
        <w:t xml:space="preserve">Основными находящимися на суше Туркменистана месторождениями природного газа являются: </w:t>
      </w:r>
    </w:p>
    <w:p w:rsidR="00A8010B" w:rsidRPr="00FC640D" w:rsidRDefault="00A8010B" w:rsidP="00C43BE5">
      <w:pPr>
        <w:suppressAutoHyphens/>
        <w:ind w:firstLine="851"/>
        <w:jc w:val="both"/>
      </w:pPr>
      <w:r w:rsidRPr="00FC640D">
        <w:t xml:space="preserve">- Месторождение «Галкыныш» - крупнейшее в Туркменистане. Расположено </w:t>
      </w:r>
      <w:r w:rsidR="00C43BE5">
        <w:t xml:space="preserve">        </w:t>
      </w:r>
      <w:r w:rsidRPr="00FC640D">
        <w:t xml:space="preserve">в Марыйском велаяте. Включает в себя группу рядом расположенных трех месторождений: Южный </w:t>
      </w:r>
      <w:r w:rsidR="00D061B0">
        <w:t>Йо</w:t>
      </w:r>
      <w:r w:rsidRPr="00FC640D">
        <w:t>лот</w:t>
      </w:r>
      <w:r w:rsidR="00D061B0">
        <w:t>а</w:t>
      </w:r>
      <w:r w:rsidRPr="00FC640D">
        <w:t>н</w:t>
      </w:r>
      <w:r w:rsidR="00D061B0">
        <w:t>ь</w:t>
      </w:r>
      <w:r w:rsidRPr="00FC640D">
        <w:t xml:space="preserve">-Осман, Минара, Яшлар. В 2008 году английская компания «Gaffney, Cline &amp; Associates Ltd.» провела аудит месторождения Южный </w:t>
      </w:r>
      <w:r w:rsidR="00D061B0">
        <w:t>Йо</w:t>
      </w:r>
      <w:r w:rsidRPr="00FC640D">
        <w:t>лот</w:t>
      </w:r>
      <w:r w:rsidR="00D061B0">
        <w:t>а</w:t>
      </w:r>
      <w:r w:rsidRPr="00FC640D">
        <w:t>н</w:t>
      </w:r>
      <w:r w:rsidR="00D061B0">
        <w:t>ь</w:t>
      </w:r>
      <w:r w:rsidRPr="00FC640D">
        <w:t xml:space="preserve">-Осман и объявила объемы его запасов </w:t>
      </w:r>
      <w:r w:rsidR="00D061B0" w:rsidRPr="00FC640D">
        <w:t xml:space="preserve">по максимальной оценке </w:t>
      </w:r>
      <w:r w:rsidRPr="00FC640D">
        <w:t>в 14 трлн. куб. метров. Позднее</w:t>
      </w:r>
      <w:r w:rsidR="00D061B0">
        <w:t>,</w:t>
      </w:r>
      <w:r w:rsidRPr="00FC640D">
        <w:t xml:space="preserve"> туркменские геологи провели дополнительные исследования </w:t>
      </w:r>
      <w:r w:rsidR="00C43BE5">
        <w:t xml:space="preserve">                   </w:t>
      </w:r>
      <w:r w:rsidRPr="00FC640D">
        <w:t>на расположенных рядом месторождениях Минара и Яшлар и пришли к выводу, что суммарная потенциальная оценка запасов может составлять 16 трлн. куб. метров газа.</w:t>
      </w:r>
      <w:r w:rsidR="00C43BE5">
        <w:t xml:space="preserve">       </w:t>
      </w:r>
      <w:r w:rsidRPr="00FC640D">
        <w:t xml:space="preserve">В октябре 2011 года после дополнительного аудита компанией «Gaffney, Cline &amp; Associates Ltd.» было объявлено, что три вышеуказанных месторождения имеют общую ресурсную базу, и уточненная оценка суммарного запаса газа этих трёх месторождений </w:t>
      </w:r>
      <w:r w:rsidR="00C43BE5">
        <w:t xml:space="preserve">   </w:t>
      </w:r>
      <w:r w:rsidRPr="00FC640D">
        <w:t>по максимальной оценке может составлять 26,2 трлн. куб. метров.</w:t>
      </w:r>
    </w:p>
    <w:p w:rsidR="00A8010B" w:rsidRPr="00FC640D" w:rsidRDefault="00A8010B" w:rsidP="00C43BE5">
      <w:pPr>
        <w:suppressAutoHyphens/>
        <w:ind w:firstLine="993"/>
        <w:jc w:val="both"/>
      </w:pPr>
      <w:r w:rsidRPr="00FC640D">
        <w:t xml:space="preserve">- Довлетабадское газовое месторождение, считавшееся до открытия месторождения Южный </w:t>
      </w:r>
      <w:r w:rsidR="00C43BE5">
        <w:t>Йолотань</w:t>
      </w:r>
      <w:r w:rsidRPr="00FC640D">
        <w:t xml:space="preserve">-Осман крупнейшим в Туркменистане. Освоение ведется с </w:t>
      </w:r>
      <w:smartTag w:uri="urn:schemas-microsoft-com:office:smarttags" w:element="metricconverter">
        <w:smartTagPr>
          <w:attr w:name="ProductID" w:val="1983 г"/>
        </w:smartTagPr>
        <w:r w:rsidRPr="00FC640D">
          <w:t>1983 г</w:t>
        </w:r>
      </w:smartTag>
      <w:r w:rsidRPr="00FC640D">
        <w:t xml:space="preserve">., объемы запасов оцениваются в 1,76 трлн. куб. метров. Добываемый </w:t>
      </w:r>
      <w:r w:rsidR="00C67BFE">
        <w:t xml:space="preserve">      </w:t>
      </w:r>
      <w:r w:rsidRPr="00FC640D">
        <w:lastRenderedPageBreak/>
        <w:t>на месторождении газ поставляется в Россию и по новому газопроводу Довлетабад-Серахс-Хангеран в Иран.</w:t>
      </w:r>
    </w:p>
    <w:p w:rsidR="00A8010B" w:rsidRPr="00FC640D" w:rsidRDefault="00A8010B" w:rsidP="00C43BE5">
      <w:pPr>
        <w:suppressAutoHyphens/>
        <w:ind w:firstLine="851"/>
        <w:jc w:val="both"/>
      </w:pPr>
      <w:r w:rsidRPr="00FC640D">
        <w:t xml:space="preserve">- Амударьинская газовая провинция, включающая месторождения Малай </w:t>
      </w:r>
      <w:r w:rsidR="00C67BFE">
        <w:t xml:space="preserve">           </w:t>
      </w:r>
      <w:r w:rsidRPr="00FC640D">
        <w:t xml:space="preserve">на левом берегу Амударьи и Самандепе на правом берегу Амударьи, газ </w:t>
      </w:r>
      <w:r w:rsidR="00C43BE5">
        <w:t xml:space="preserve">из </w:t>
      </w:r>
      <w:r w:rsidRPr="00FC640D">
        <w:t xml:space="preserve">которых </w:t>
      </w:r>
      <w:r w:rsidR="00C67BFE">
        <w:t xml:space="preserve">       </w:t>
      </w:r>
      <w:r w:rsidRPr="00FC640D">
        <w:t>по Трансазиатскому газопроводу поставляется в Китай. На правобережье Амударьи всего открыто 17 газовых и газоконденсатных месторождений, в их числе: Самандепе, Фара</w:t>
      </w:r>
      <w:r w:rsidR="00C43BE5">
        <w:t>б</w:t>
      </w:r>
      <w:r w:rsidRPr="00FC640D">
        <w:t xml:space="preserve"> (оба – в разработке), Метеджан, Киштиван, Сандыкты (все три законсервированы), Акгумалам, Тангигуйы, Ильджик, Янгуйы, Восточный Янгуйы, Чашгуйы, Гирсан, Бешир, Бота, Узынгуйы, Берекетли, Пиргуйы. </w:t>
      </w:r>
    </w:p>
    <w:p w:rsidR="00A8010B" w:rsidRPr="00FC640D" w:rsidRDefault="00A8010B" w:rsidP="00A8010B">
      <w:pPr>
        <w:suppressAutoHyphens/>
        <w:ind w:firstLine="708"/>
        <w:jc w:val="both"/>
      </w:pPr>
      <w:r w:rsidRPr="00FC640D">
        <w:t xml:space="preserve">- Центрально-Каракумская группа газовых месторождений, которая  охватывает северную часть Низменных и южную часть Заунгузских Каракумов. На территории Центрально-Каракумского газоносного района открыто 16 газовых месторождений, в том числе Чалджульбинское, Восточно-Чалджульбинское, Шых-Дервезинское </w:t>
      </w:r>
      <w:r w:rsidR="00C67BFE">
        <w:t xml:space="preserve">                           </w:t>
      </w:r>
      <w:r w:rsidRPr="00FC640D">
        <w:t xml:space="preserve">с Дервезинским, Такырским, Шыхским и Шыхянынским куполами, Топджульбинское, Атабайское, Джеренлитакырское, Сакарчагинское, Восточно-Акгуйынское, Гуррукское, Южно-Гуррукское, Тамдырлынское и Гоюнское. В разрезах этих месторождений выявлено в общей сложности более 30 газоносных пластов. На расстоянии до </w:t>
      </w:r>
      <w:smartTag w:uri="urn:schemas-microsoft-com:office:smarttags" w:element="metricconverter">
        <w:smartTagPr>
          <w:attr w:name="ProductID" w:val="200 км"/>
        </w:smartTagPr>
        <w:r w:rsidRPr="00FC640D">
          <w:t>200 км</w:t>
        </w:r>
      </w:smartTag>
      <w:r w:rsidRPr="00FC640D">
        <w:t xml:space="preserve"> </w:t>
      </w:r>
      <w:r w:rsidR="00C67BFE">
        <w:t xml:space="preserve">       </w:t>
      </w:r>
      <w:r w:rsidRPr="00FC640D">
        <w:t>на северо-восток разрабатываются газоконд</w:t>
      </w:r>
      <w:r w:rsidR="00C43BE5">
        <w:t>е</w:t>
      </w:r>
      <w:r w:rsidRPr="00FC640D">
        <w:t>нсатные месторождения Бовридешк и Керпичли.</w:t>
      </w:r>
    </w:p>
    <w:p w:rsidR="00A8010B" w:rsidRPr="00FC640D" w:rsidRDefault="00A8010B" w:rsidP="00C43BE5">
      <w:pPr>
        <w:suppressAutoHyphens/>
        <w:ind w:firstLine="851"/>
        <w:jc w:val="both"/>
      </w:pPr>
      <w:r w:rsidRPr="00FC640D">
        <w:t>- Расположенные в восточной части Туркменистана, в Марыйском велаяте месторождения Шатлык, Южный Гаракёл, Гаракёл, Джурджи, Газанлы, Восточный Елотен и Западный Яндаклы, а также недавно открытые в Лебапском велаяте месторождения Агаргуйы, Северный Газлыдепе и в Ахалском велаяте - Южный Гутлыяк, Геязли.</w:t>
      </w:r>
    </w:p>
    <w:p w:rsidR="00A8010B" w:rsidRPr="00FC640D" w:rsidRDefault="00A8010B" w:rsidP="00C43BE5">
      <w:pPr>
        <w:suppressAutoHyphens/>
        <w:ind w:firstLine="851"/>
        <w:jc w:val="both"/>
      </w:pPr>
      <w:r w:rsidRPr="00FC640D">
        <w:t xml:space="preserve">В 2012 году туркменскими специалистами </w:t>
      </w:r>
      <w:r w:rsidR="00C43BE5">
        <w:t xml:space="preserve">были </w:t>
      </w:r>
      <w:r w:rsidRPr="00FC640D">
        <w:t>продолж</w:t>
      </w:r>
      <w:r w:rsidR="00C43BE5">
        <w:t>ены</w:t>
      </w:r>
      <w:r w:rsidRPr="00FC640D">
        <w:t xml:space="preserve"> работы </w:t>
      </w:r>
      <w:r w:rsidR="00C67BFE">
        <w:t xml:space="preserve">                   </w:t>
      </w:r>
      <w:r w:rsidRPr="00FC640D">
        <w:t xml:space="preserve">по обустройству имеющейся ресурсной базы природного газа: в северном газодобывающем регионе Лебапского велаята в Заунгузских Каракумах введено </w:t>
      </w:r>
      <w:r w:rsidR="00C67BFE">
        <w:t xml:space="preserve">                </w:t>
      </w:r>
      <w:r w:rsidRPr="00FC640D">
        <w:t xml:space="preserve">в промышленную эксплуатацию новое газоконденсатное месторождение Кервен. Добываемый на этом месторождении природный газ поступает для переработки </w:t>
      </w:r>
      <w:r w:rsidR="00C67BFE">
        <w:t xml:space="preserve">               </w:t>
      </w:r>
      <w:r w:rsidRPr="00FC640D">
        <w:t xml:space="preserve">на Северобалгуинский газоперерабатывающий комплекс, а газовый конденсат </w:t>
      </w:r>
      <w:r w:rsidR="00C67BFE">
        <w:t xml:space="preserve">                 </w:t>
      </w:r>
      <w:r w:rsidRPr="00FC640D">
        <w:t xml:space="preserve">на Сейдинский нефтеперерабатывающий завод. В этом же велаяте введено </w:t>
      </w:r>
      <w:r w:rsidR="00C67BFE">
        <w:t xml:space="preserve">                          </w:t>
      </w:r>
      <w:r w:rsidRPr="00FC640D">
        <w:t xml:space="preserve">в промышленную разработку новое газоконденсатное месторождение Бабаараб, где  начата промышленная добыча и продолжает создаваться газодобывающая инфраструктура, которая является второй по счету газодобывающей площадью </w:t>
      </w:r>
      <w:r w:rsidR="00C67BFE">
        <w:t xml:space="preserve">                  </w:t>
      </w:r>
      <w:r w:rsidRPr="00FC640D">
        <w:t xml:space="preserve">в Заунгузских Каракумах. </w:t>
      </w:r>
    </w:p>
    <w:p w:rsidR="00A8010B" w:rsidRPr="00FC640D" w:rsidRDefault="00C43BE5" w:rsidP="00C43BE5">
      <w:pPr>
        <w:suppressAutoHyphens/>
        <w:ind w:firstLine="851"/>
        <w:jc w:val="both"/>
      </w:pPr>
      <w:r>
        <w:t>По состоянию н</w:t>
      </w:r>
      <w:r w:rsidR="00A8010B" w:rsidRPr="00FC640D">
        <w:t>а конец 2012 года Госконцерном «Туркменгаз» разрабатывалось около 30 газовых и газоконденсатных месторождений. Фонд эксплуатационных скважин составлял порядка 1000 единиц.</w:t>
      </w:r>
    </w:p>
    <w:p w:rsidR="00A8010B" w:rsidRPr="00FC640D" w:rsidRDefault="00A8010B" w:rsidP="00C43BE5">
      <w:pPr>
        <w:suppressAutoHyphens/>
        <w:ind w:firstLine="851"/>
        <w:jc w:val="both"/>
      </w:pPr>
      <w:r w:rsidRPr="00FC640D">
        <w:t xml:space="preserve">Туркменский сектор Каспийского моря разбит на 32 лицензионных </w:t>
      </w:r>
      <w:r w:rsidRPr="00FC640D">
        <w:rPr>
          <w:bCs/>
          <w:iCs/>
        </w:rPr>
        <w:t>блока</w:t>
      </w:r>
      <w:r w:rsidRPr="00FC640D">
        <w:t xml:space="preserve"> месторождений углеводородов</w:t>
      </w:r>
      <w:r w:rsidRPr="00FC640D">
        <w:rPr>
          <w:bCs/>
          <w:iCs/>
        </w:rPr>
        <w:t xml:space="preserve">. Разработку туркменских морских месторождений углеводородов Каспия сдерживает отсутствие развитой инфраструктуры для их экспорта. Кроме того, </w:t>
      </w:r>
      <w:r w:rsidRPr="00FC640D">
        <w:t>в южной акватории Каспийского моря</w:t>
      </w:r>
      <w:r w:rsidRPr="00FC640D">
        <w:rPr>
          <w:bCs/>
          <w:iCs/>
        </w:rPr>
        <w:t xml:space="preserve"> п</w:t>
      </w:r>
      <w:r w:rsidRPr="00FC640D">
        <w:t xml:space="preserve">рава на разработку и использование ресурсов трёх нефтегазовых месторождений Сердар (Кяпаз), Хазар (Азери) и Осман (Чираг) с 1994 года одновременно оспариваются Туркменистаном и Азербайджаном. </w:t>
      </w:r>
    </w:p>
    <w:p w:rsidR="00A8010B" w:rsidRPr="00FC640D" w:rsidRDefault="00A8010B" w:rsidP="00673338">
      <w:pPr>
        <w:pStyle w:val="maintext"/>
        <w:suppressAutoHyphens/>
        <w:ind w:firstLine="851"/>
        <w:rPr>
          <w:sz w:val="24"/>
          <w:szCs w:val="24"/>
        </w:rPr>
      </w:pPr>
      <w:r w:rsidRPr="00FC640D">
        <w:rPr>
          <w:sz w:val="24"/>
          <w:szCs w:val="24"/>
        </w:rPr>
        <w:t xml:space="preserve">Согласно туркменским официальным данным, в 2012 году нефтедобывающая промышленность Туркменистана по сравнению с 2011 годом увеличила физические объемы производства нефти, включая газовый конденсат, на 3,2% или, по экспертной оценке, до 10,9 млн. тонн. Газовая промышленность в 2012 году по сравнению с 2011 годом увеличила добычу и переработку газа на 4,6%, или, по оценке, до 68,9 млрд. куб. метров. </w:t>
      </w:r>
    </w:p>
    <w:p w:rsidR="00A8010B" w:rsidRPr="00FC640D" w:rsidRDefault="00A8010B" w:rsidP="00673338">
      <w:pPr>
        <w:pStyle w:val="maintext"/>
        <w:suppressAutoHyphens/>
        <w:ind w:firstLine="851"/>
        <w:rPr>
          <w:sz w:val="24"/>
          <w:szCs w:val="24"/>
        </w:rPr>
      </w:pPr>
      <w:r w:rsidRPr="00FC640D">
        <w:rPr>
          <w:sz w:val="24"/>
          <w:szCs w:val="24"/>
        </w:rPr>
        <w:t>Производство сжиженных углеводородных газов в 2012 году составило около 440 тыс. тонн, при этом</w:t>
      </w:r>
      <w:r w:rsidR="00673338">
        <w:rPr>
          <w:sz w:val="24"/>
          <w:szCs w:val="24"/>
        </w:rPr>
        <w:t>,</w:t>
      </w:r>
      <w:r w:rsidRPr="00FC640D">
        <w:rPr>
          <w:sz w:val="24"/>
          <w:szCs w:val="24"/>
        </w:rPr>
        <w:t xml:space="preserve"> практически</w:t>
      </w:r>
      <w:r w:rsidR="00673338">
        <w:rPr>
          <w:sz w:val="24"/>
          <w:szCs w:val="24"/>
        </w:rPr>
        <w:t>,</w:t>
      </w:r>
      <w:r w:rsidRPr="00FC640D">
        <w:rPr>
          <w:sz w:val="24"/>
          <w:szCs w:val="24"/>
        </w:rPr>
        <w:t xml:space="preserve"> весь сжиженный газ экспортируется.</w:t>
      </w:r>
    </w:p>
    <w:p w:rsidR="00A8010B" w:rsidRPr="00FC640D" w:rsidRDefault="00A8010B" w:rsidP="00673338">
      <w:pPr>
        <w:suppressAutoHyphens/>
        <w:ind w:right="100" w:firstLine="851"/>
        <w:jc w:val="both"/>
      </w:pPr>
      <w:r w:rsidRPr="00FC640D">
        <w:lastRenderedPageBreak/>
        <w:t>Программой развития нефтегазовой промышленности Туркменистана на период до 2030 года, а также</w:t>
      </w:r>
      <w:r w:rsidRPr="00FC640D">
        <w:rPr>
          <w:bdr w:val="none" w:sz="0" w:space="0" w:color="auto" w:frame="1"/>
        </w:rPr>
        <w:t xml:space="preserve"> Программой Президента Туркменистана по социально- экономическому развитию страны на 2012-2016 годы предусматривается</w:t>
      </w:r>
      <w:r w:rsidRPr="00FC640D">
        <w:t xml:space="preserve">, что к 2015 году в стране будет добываться до 124 млрд. куб. метров природного газа в год, к 2020 году ежегодная добыча увеличится до 175 млрд., к 2030 году – до 250 млрд. куб. метров газа. Добыча нефти, включая газовый конденсат, в 2015 году составит около 17,5 млн. тонн, </w:t>
      </w:r>
      <w:r w:rsidR="00C67BFE">
        <w:t xml:space="preserve">     </w:t>
      </w:r>
      <w:r w:rsidRPr="00FC640D">
        <w:t xml:space="preserve">к 2020 году ежегодная добыча увеличится до 23 млн. тонн, к 2030 году – до 67 млн. тонн в год. Зарубежные аналитики прогнозируют меньший рост добычи и переработки нефти в Туркменистане, чем это предусматривается в Программе развития нефтегазовой отрасли страны. Так, </w:t>
      </w:r>
      <w:r w:rsidR="00C67BFE">
        <w:t xml:space="preserve">по </w:t>
      </w:r>
      <w:r w:rsidR="00673338">
        <w:t xml:space="preserve">их </w:t>
      </w:r>
      <w:r w:rsidRPr="00FC640D">
        <w:t>прогноз</w:t>
      </w:r>
      <w:r w:rsidR="00C67BFE">
        <w:t>у,</w:t>
      </w:r>
      <w:r w:rsidRPr="00FC640D">
        <w:t xml:space="preserve"> добычи нефти к 2015 году состав</w:t>
      </w:r>
      <w:r w:rsidR="00673338">
        <w:t>и</w:t>
      </w:r>
      <w:r w:rsidRPr="00FC640D">
        <w:t>т 15-16 млн. тонн, к 2020 году – 20-21 млн. тонн.</w:t>
      </w:r>
    </w:p>
    <w:p w:rsidR="00A8010B" w:rsidRPr="00FC640D" w:rsidRDefault="00A8010B" w:rsidP="00673338">
      <w:pPr>
        <w:pStyle w:val="maintext"/>
        <w:suppressAutoHyphens/>
        <w:ind w:firstLine="851"/>
        <w:rPr>
          <w:sz w:val="24"/>
          <w:szCs w:val="24"/>
        </w:rPr>
      </w:pPr>
      <w:r w:rsidRPr="00FC640D">
        <w:rPr>
          <w:sz w:val="24"/>
          <w:szCs w:val="24"/>
        </w:rPr>
        <w:t xml:space="preserve">Деятельность нефтегазовой промышленности Туркменистана сориентирована </w:t>
      </w:r>
      <w:r w:rsidR="00C67BFE">
        <w:rPr>
          <w:sz w:val="24"/>
          <w:szCs w:val="24"/>
        </w:rPr>
        <w:t xml:space="preserve">     </w:t>
      </w:r>
      <w:r w:rsidRPr="00FC640D">
        <w:rPr>
          <w:sz w:val="24"/>
          <w:szCs w:val="24"/>
        </w:rPr>
        <w:t xml:space="preserve">на экспорт продукции и существенно зависит от конъюнктуры мирового и региональных рынков газа и нефти. </w:t>
      </w:r>
    </w:p>
    <w:p w:rsidR="00A8010B" w:rsidRPr="00FC640D" w:rsidRDefault="00A8010B" w:rsidP="00673338">
      <w:pPr>
        <w:pStyle w:val="maintext"/>
        <w:suppressAutoHyphens/>
        <w:ind w:firstLine="851"/>
        <w:rPr>
          <w:sz w:val="24"/>
          <w:szCs w:val="24"/>
        </w:rPr>
      </w:pPr>
      <w:r w:rsidRPr="00FC640D">
        <w:rPr>
          <w:sz w:val="24"/>
          <w:szCs w:val="24"/>
        </w:rPr>
        <w:t>Внутреннее потребление природного газа в Туркменистане в последние годы остаётся приблизительно на уровне 20-25 млрд. куб. метров в год, в связи с чем наращивание добычи газа в настоящее время ограничивается возможностями его реализации на экспорт.</w:t>
      </w:r>
    </w:p>
    <w:p w:rsidR="00A8010B" w:rsidRPr="00FC640D" w:rsidRDefault="00A8010B" w:rsidP="00673338">
      <w:pPr>
        <w:pStyle w:val="maintext"/>
        <w:suppressAutoHyphens/>
        <w:ind w:firstLine="851"/>
        <w:rPr>
          <w:sz w:val="24"/>
          <w:szCs w:val="24"/>
        </w:rPr>
      </w:pPr>
      <w:r w:rsidRPr="00FC640D">
        <w:rPr>
          <w:sz w:val="24"/>
          <w:szCs w:val="24"/>
        </w:rPr>
        <w:t xml:space="preserve">В части экспорта </w:t>
      </w:r>
      <w:r w:rsidR="00673338">
        <w:rPr>
          <w:sz w:val="24"/>
          <w:szCs w:val="24"/>
        </w:rPr>
        <w:t>П</w:t>
      </w:r>
      <w:r w:rsidRPr="00FC640D">
        <w:rPr>
          <w:sz w:val="24"/>
          <w:szCs w:val="24"/>
        </w:rPr>
        <w:t xml:space="preserve">рограмма предусматривает к 2020 году экспортировать газ </w:t>
      </w:r>
      <w:r w:rsidR="00C67BFE">
        <w:rPr>
          <w:sz w:val="24"/>
          <w:szCs w:val="24"/>
        </w:rPr>
        <w:t xml:space="preserve">       </w:t>
      </w:r>
      <w:r w:rsidRPr="00FC640D">
        <w:rPr>
          <w:sz w:val="24"/>
          <w:szCs w:val="24"/>
        </w:rPr>
        <w:t>в объеме до 140 млрд., а к 2030 году – 200 млрд. куб. метров ежегодно.</w:t>
      </w:r>
    </w:p>
    <w:p w:rsidR="00A8010B" w:rsidRPr="00FC640D" w:rsidRDefault="00A8010B" w:rsidP="00673338">
      <w:pPr>
        <w:pStyle w:val="maintext"/>
        <w:suppressAutoHyphens/>
        <w:ind w:firstLine="851"/>
        <w:rPr>
          <w:sz w:val="24"/>
          <w:szCs w:val="24"/>
        </w:rPr>
      </w:pPr>
      <w:r w:rsidRPr="00FC640D">
        <w:rPr>
          <w:sz w:val="24"/>
          <w:szCs w:val="24"/>
        </w:rPr>
        <w:t xml:space="preserve">По имеющейся информации, объем экспорта </w:t>
      </w:r>
      <w:r w:rsidR="00673338" w:rsidRPr="00FC640D">
        <w:rPr>
          <w:sz w:val="24"/>
          <w:szCs w:val="24"/>
        </w:rPr>
        <w:t xml:space="preserve">туркменского природного газа </w:t>
      </w:r>
      <w:r w:rsidRPr="00FC640D">
        <w:rPr>
          <w:sz w:val="24"/>
          <w:szCs w:val="24"/>
        </w:rPr>
        <w:t>трубопроводным транспортом в 2012 году составил около 44 млрд. куб. метров, в том числе в Россию – 11 млрд. куб. метров, в Иран – 10 млрд. куб. метров,  в Китай – 23 млрд. куб. метров.</w:t>
      </w:r>
    </w:p>
    <w:p w:rsidR="00A8010B" w:rsidRPr="00FC640D" w:rsidRDefault="00A8010B" w:rsidP="00673338">
      <w:pPr>
        <w:pStyle w:val="maintext"/>
        <w:suppressAutoHyphens/>
        <w:ind w:firstLine="851"/>
        <w:rPr>
          <w:sz w:val="24"/>
          <w:szCs w:val="24"/>
        </w:rPr>
      </w:pPr>
      <w:r w:rsidRPr="00FC640D">
        <w:rPr>
          <w:sz w:val="24"/>
          <w:szCs w:val="24"/>
        </w:rPr>
        <w:t>Предусматривается, что объем экспорта нефти к 2015 году составит 6-7 млн. тонн, к 2020 году – 9-10 млн. тонн.</w:t>
      </w:r>
    </w:p>
    <w:p w:rsidR="00A8010B" w:rsidRPr="00FC640D" w:rsidRDefault="00A8010B" w:rsidP="00673338">
      <w:pPr>
        <w:pStyle w:val="maintext"/>
        <w:suppressAutoHyphens/>
        <w:ind w:firstLine="851"/>
        <w:rPr>
          <w:sz w:val="24"/>
          <w:szCs w:val="24"/>
        </w:rPr>
      </w:pPr>
      <w:r w:rsidRPr="00FC640D">
        <w:rPr>
          <w:sz w:val="24"/>
          <w:szCs w:val="24"/>
        </w:rPr>
        <w:t xml:space="preserve">Данные по экспорту туркменской нефти в 2012 году не публиковались. В 2011 году Туркменистан экспортировал нефть ориентировочно в объеме до 3 млн. тонн. </w:t>
      </w:r>
    </w:p>
    <w:p w:rsidR="00A8010B" w:rsidRPr="00FC640D" w:rsidRDefault="00A8010B" w:rsidP="00673338">
      <w:pPr>
        <w:pStyle w:val="maintext"/>
        <w:suppressAutoHyphens/>
        <w:ind w:firstLine="851"/>
        <w:rPr>
          <w:sz w:val="24"/>
          <w:szCs w:val="24"/>
        </w:rPr>
      </w:pPr>
      <w:r w:rsidRPr="00FC640D">
        <w:rPr>
          <w:sz w:val="24"/>
          <w:szCs w:val="24"/>
        </w:rPr>
        <w:t>Туркменская нефть экспортируется танкерами в каспийские порты Нека (Иран), Баку далее в Грузию и Махачкал</w:t>
      </w:r>
      <w:r w:rsidR="00673338">
        <w:rPr>
          <w:sz w:val="24"/>
          <w:szCs w:val="24"/>
        </w:rPr>
        <w:t>у</w:t>
      </w:r>
      <w:r w:rsidRPr="00FC640D">
        <w:rPr>
          <w:sz w:val="24"/>
          <w:szCs w:val="24"/>
        </w:rPr>
        <w:t xml:space="preserve"> далее по трубопроводу в Новороссийск. Однако, после введения эмбарго на поставки в Иран летом 2010 года, большая часть этого объема ушла </w:t>
      </w:r>
      <w:r w:rsidR="00C67BFE">
        <w:rPr>
          <w:sz w:val="24"/>
          <w:szCs w:val="24"/>
        </w:rPr>
        <w:t xml:space="preserve">   </w:t>
      </w:r>
      <w:r w:rsidRPr="00FC640D">
        <w:rPr>
          <w:sz w:val="24"/>
          <w:szCs w:val="24"/>
        </w:rPr>
        <w:t xml:space="preserve">в порты Баку и Махачкала. Согласно СМИ Азербайджана, в 2012 году по экспортному трубопроводу Баку – Тбилиси – Джейхан им. Гейдара Алиева было транспортировано 3,05 млн. тонн туркменской нефти. </w:t>
      </w:r>
    </w:p>
    <w:p w:rsidR="00A8010B" w:rsidRPr="00FC640D" w:rsidRDefault="00A8010B" w:rsidP="00673338">
      <w:pPr>
        <w:suppressAutoHyphens/>
        <w:autoSpaceDE w:val="0"/>
        <w:autoSpaceDN w:val="0"/>
        <w:adjustRightInd w:val="0"/>
        <w:ind w:firstLine="851"/>
        <w:jc w:val="both"/>
      </w:pPr>
      <w:r w:rsidRPr="00FC640D">
        <w:t xml:space="preserve">Экономическая деятельность нефтегазовой промышленности страны осуществляется в соответствии с Законом Туркменистана «Об углеводородных ресурсах». Закон устанавливает правовые основы отношений, возникающих в процессе разведки, добычи углеводородных ресурсов и выполнения других видов нефтяных работ </w:t>
      </w:r>
      <w:r w:rsidR="00C67BFE">
        <w:t xml:space="preserve">                 </w:t>
      </w:r>
      <w:r w:rsidRPr="00FC640D">
        <w:t>на территории Туркменистана, включая туркменский сектор Каспийского моря.</w:t>
      </w:r>
    </w:p>
    <w:p w:rsidR="00A8010B" w:rsidRPr="00FC640D" w:rsidRDefault="00A8010B" w:rsidP="00673338">
      <w:pPr>
        <w:pStyle w:val="maintext"/>
        <w:suppressAutoHyphens/>
        <w:ind w:firstLine="851"/>
        <w:rPr>
          <w:sz w:val="24"/>
          <w:szCs w:val="24"/>
        </w:rPr>
      </w:pPr>
      <w:r w:rsidRPr="00FC640D">
        <w:rPr>
          <w:sz w:val="24"/>
          <w:szCs w:val="24"/>
        </w:rPr>
        <w:t>Стратегию и порядок использования углеводородных ресурсов страны определяет Кабинет Министров Туркменистана.</w:t>
      </w:r>
    </w:p>
    <w:p w:rsidR="00A8010B" w:rsidRPr="00FC640D" w:rsidRDefault="00A8010B" w:rsidP="00673338">
      <w:pPr>
        <w:pStyle w:val="maintext"/>
        <w:suppressAutoHyphens/>
        <w:ind w:firstLine="851"/>
        <w:rPr>
          <w:sz w:val="24"/>
          <w:szCs w:val="24"/>
        </w:rPr>
      </w:pPr>
      <w:r w:rsidRPr="00FC640D">
        <w:rPr>
          <w:spacing w:val="-1"/>
          <w:sz w:val="24"/>
          <w:szCs w:val="24"/>
        </w:rPr>
        <w:t>Министерство нефтегазовой промышленности</w:t>
      </w:r>
      <w:r w:rsidR="00673338">
        <w:rPr>
          <w:spacing w:val="-1"/>
          <w:sz w:val="24"/>
          <w:szCs w:val="24"/>
        </w:rPr>
        <w:t xml:space="preserve"> </w:t>
      </w:r>
      <w:r w:rsidRPr="00FC640D">
        <w:rPr>
          <w:sz w:val="24"/>
          <w:szCs w:val="24"/>
        </w:rPr>
        <w:t xml:space="preserve">и минеральных ресурсов Туркменистана осуществляет </w:t>
      </w:r>
      <w:r w:rsidRPr="00FC640D">
        <w:rPr>
          <w:spacing w:val="-1"/>
          <w:sz w:val="24"/>
          <w:szCs w:val="24"/>
        </w:rPr>
        <w:t xml:space="preserve">централизованное управление разработкой месторождений </w:t>
      </w:r>
      <w:r w:rsidRPr="00FC640D">
        <w:rPr>
          <w:sz w:val="24"/>
          <w:szCs w:val="24"/>
        </w:rPr>
        <w:t>и рациональным использованием минерально-сырьевых ресурсов, а также обеспечивает проведение единой государственной политики, организует исполнение принятых Кабинетом Министров решений в сфере управления углеводородными ресурсами страны.</w:t>
      </w:r>
    </w:p>
    <w:p w:rsidR="00A8010B" w:rsidRPr="00FC640D" w:rsidRDefault="00A8010B" w:rsidP="00673338">
      <w:pPr>
        <w:pStyle w:val="maintext"/>
        <w:suppressAutoHyphens/>
        <w:ind w:firstLine="851"/>
        <w:rPr>
          <w:spacing w:val="-2"/>
          <w:sz w:val="24"/>
          <w:szCs w:val="24"/>
        </w:rPr>
      </w:pPr>
      <w:r w:rsidRPr="00FC640D">
        <w:rPr>
          <w:spacing w:val="-4"/>
          <w:sz w:val="24"/>
          <w:szCs w:val="24"/>
        </w:rPr>
        <w:t xml:space="preserve">На министерстве </w:t>
      </w:r>
      <w:r w:rsidRPr="00FC640D">
        <w:rPr>
          <w:sz w:val="24"/>
          <w:szCs w:val="24"/>
        </w:rPr>
        <w:t xml:space="preserve">лежит обязанность проведения аналитической работы и подготовки перспективных планов и долгосрочных программ развития нефтегазового сектора. Министерство осуществляет координацию деятельности </w:t>
      </w:r>
      <w:r w:rsidRPr="00FC640D">
        <w:rPr>
          <w:spacing w:val="-2"/>
          <w:sz w:val="24"/>
          <w:szCs w:val="24"/>
        </w:rPr>
        <w:t>нефтегазового комплекса.</w:t>
      </w:r>
    </w:p>
    <w:p w:rsidR="00A8010B" w:rsidRPr="00FC640D" w:rsidRDefault="00A8010B" w:rsidP="00673338">
      <w:pPr>
        <w:pStyle w:val="maintext"/>
        <w:suppressAutoHyphens/>
        <w:ind w:firstLine="851"/>
        <w:rPr>
          <w:sz w:val="24"/>
          <w:szCs w:val="24"/>
        </w:rPr>
      </w:pPr>
      <w:r w:rsidRPr="00FC640D">
        <w:rPr>
          <w:spacing w:val="-7"/>
          <w:sz w:val="24"/>
          <w:szCs w:val="24"/>
        </w:rPr>
        <w:t>В структуру Министерства нефтегазовой промышлен</w:t>
      </w:r>
      <w:r w:rsidRPr="00FC640D">
        <w:rPr>
          <w:spacing w:val="-7"/>
          <w:sz w:val="24"/>
          <w:szCs w:val="24"/>
        </w:rPr>
        <w:softHyphen/>
      </w:r>
      <w:r w:rsidRPr="00FC640D">
        <w:rPr>
          <w:spacing w:val="-10"/>
          <w:sz w:val="24"/>
          <w:szCs w:val="24"/>
        </w:rPr>
        <w:t xml:space="preserve">ности и минеральных ресурсов Туркменистана входит Главное </w:t>
      </w:r>
      <w:r w:rsidRPr="00FC640D">
        <w:rPr>
          <w:spacing w:val="-5"/>
          <w:sz w:val="24"/>
          <w:szCs w:val="24"/>
        </w:rPr>
        <w:t xml:space="preserve">управление «Туркменнебитонумлери», играющее ведущую </w:t>
      </w:r>
      <w:r w:rsidRPr="00FC640D">
        <w:rPr>
          <w:spacing w:val="-7"/>
          <w:sz w:val="24"/>
          <w:szCs w:val="24"/>
        </w:rPr>
        <w:t xml:space="preserve">роль </w:t>
      </w:r>
      <w:r w:rsidRPr="00FC640D">
        <w:rPr>
          <w:spacing w:val="-7"/>
          <w:sz w:val="24"/>
          <w:szCs w:val="24"/>
        </w:rPr>
        <w:lastRenderedPageBreak/>
        <w:t xml:space="preserve">в обеспечении внутреннего рынка нефтепродуктами и </w:t>
      </w:r>
      <w:r w:rsidRPr="00FC640D">
        <w:rPr>
          <w:spacing w:val="-8"/>
          <w:sz w:val="24"/>
          <w:szCs w:val="24"/>
        </w:rPr>
        <w:t xml:space="preserve">товарными маслами, которые реализуются нефтебазами оптом </w:t>
      </w:r>
      <w:r w:rsidRPr="00FC640D">
        <w:rPr>
          <w:spacing w:val="-9"/>
          <w:sz w:val="24"/>
          <w:szCs w:val="24"/>
        </w:rPr>
        <w:t>и через розничную сеть автозаправочных станций.</w:t>
      </w:r>
    </w:p>
    <w:p w:rsidR="00A8010B" w:rsidRPr="00FC640D" w:rsidRDefault="00A8010B" w:rsidP="009A3A5C">
      <w:pPr>
        <w:suppressAutoHyphens/>
        <w:ind w:firstLine="851"/>
        <w:jc w:val="both"/>
      </w:pPr>
      <w:r w:rsidRPr="00FC640D">
        <w:t xml:space="preserve">В целях управления нефтегазовым комплексом и координации деятельности государственных организаций по подготовке и реализации инвестиционных проектов </w:t>
      </w:r>
      <w:r w:rsidR="00C67BFE">
        <w:t xml:space="preserve">      </w:t>
      </w:r>
      <w:r w:rsidRPr="00FC640D">
        <w:t xml:space="preserve">в нефтегазовой сфере с участием зарубежных инвесторов в марте 2007 года при Президенте Туркменистана создано Государственное агентство по управлению и использованию углеводородных ресурсов. Главные задачи агентства – рассмотрение инвестиционных предложений, выдача лицензий на разведку и разработку месторождений углеводородов, проведение переговоров, заключение соответствующих договоров </w:t>
      </w:r>
      <w:r w:rsidR="00C67BFE">
        <w:t xml:space="preserve">            </w:t>
      </w:r>
      <w:r w:rsidRPr="00FC640D">
        <w:t xml:space="preserve">с зарубежными организациями. </w:t>
      </w:r>
      <w:r w:rsidRPr="00FC640D">
        <w:rPr>
          <w:spacing w:val="-6"/>
        </w:rPr>
        <w:t xml:space="preserve">Агентством в рамках соглашений о разделе продукции (СРП) </w:t>
      </w:r>
      <w:r w:rsidRPr="00FC640D">
        <w:rPr>
          <w:spacing w:val="-1"/>
        </w:rPr>
        <w:t xml:space="preserve">выдаются лицензии на поисково-разведочные проекты и </w:t>
      </w:r>
      <w:r w:rsidRPr="00FC640D">
        <w:rPr>
          <w:spacing w:val="-3"/>
        </w:rPr>
        <w:t>проекты по разработке.</w:t>
      </w:r>
    </w:p>
    <w:p w:rsidR="00A8010B" w:rsidRPr="00FC640D" w:rsidRDefault="00A8010B" w:rsidP="009A3A5C">
      <w:pPr>
        <w:suppressAutoHyphens/>
        <w:ind w:firstLine="851"/>
        <w:jc w:val="both"/>
      </w:pPr>
      <w:r w:rsidRPr="00FC640D">
        <w:t xml:space="preserve">Закон Туркменистана «Об иностранных концессиях» от 1 октября 1993 года, новая редакция Закона Туркменистана «Об иностранных инвестициях» от </w:t>
      </w:r>
      <w:r w:rsidRPr="00FC640D">
        <w:rPr>
          <w:rStyle w:val="highlighthighlightactive"/>
        </w:rPr>
        <w:t xml:space="preserve">18 </w:t>
      </w:r>
      <w:r w:rsidRPr="00FC640D">
        <w:t xml:space="preserve">марта 2008 года и принятый 20 августа 2008 года Закон Туркменистана «Об углеводородных ресурсах» являются правовой основой заключенных Государственным агентством </w:t>
      </w:r>
      <w:r w:rsidR="00C67BFE">
        <w:t xml:space="preserve">           </w:t>
      </w:r>
      <w:r w:rsidRPr="00FC640D">
        <w:t xml:space="preserve">по управлению и использованию углеводородных ресурсов при Президенте Туркменистана соглашений (договоров) о разделе продукции (СРП). В настоящее время выданы лицензии на осуществление 10 проектов по разведочным работам и разработке месторождений, в том числе 3 материковых и 7 морских в рамках заключенных </w:t>
      </w:r>
      <w:r w:rsidR="00C67BFE">
        <w:t xml:space="preserve">                 </w:t>
      </w:r>
      <w:r w:rsidRPr="00FC640D">
        <w:t xml:space="preserve">с иностранными организациями и компаниями СРП. </w:t>
      </w:r>
    </w:p>
    <w:p w:rsidR="00A8010B" w:rsidRPr="00FC640D" w:rsidRDefault="00A8010B" w:rsidP="009A3A5C">
      <w:pPr>
        <w:suppressAutoHyphens/>
        <w:ind w:firstLine="851"/>
        <w:jc w:val="both"/>
      </w:pPr>
      <w:r w:rsidRPr="00FC640D">
        <w:t>На трех материковых углеводородных месторождениях на основе СРП работают: на одном месторождении компания «</w:t>
      </w:r>
      <w:r w:rsidRPr="00FC640D">
        <w:rPr>
          <w:lang w:val="en-US"/>
        </w:rPr>
        <w:t>Burren</w:t>
      </w:r>
      <w:r w:rsidRPr="00FC640D">
        <w:t xml:space="preserve"> </w:t>
      </w:r>
      <w:r w:rsidRPr="00FC640D">
        <w:rPr>
          <w:lang w:val="en-US"/>
        </w:rPr>
        <w:t>Energy</w:t>
      </w:r>
      <w:r w:rsidRPr="00FC640D">
        <w:t>», принадлежащая итальянскому концерну «</w:t>
      </w:r>
      <w:r w:rsidRPr="00FC640D">
        <w:rPr>
          <w:lang w:val="en-US"/>
        </w:rPr>
        <w:t>Eni</w:t>
      </w:r>
      <w:r w:rsidRPr="00FC640D">
        <w:t>», и на двух – китайская «</w:t>
      </w:r>
      <w:r w:rsidRPr="00FC640D">
        <w:rPr>
          <w:lang w:val="en-US"/>
        </w:rPr>
        <w:t>CNPC</w:t>
      </w:r>
      <w:r w:rsidRPr="00FC640D">
        <w:t>».</w:t>
      </w:r>
    </w:p>
    <w:p w:rsidR="00A8010B" w:rsidRPr="00FC640D" w:rsidRDefault="00A8010B" w:rsidP="009A3A5C">
      <w:pPr>
        <w:suppressAutoHyphens/>
        <w:ind w:firstLine="851"/>
        <w:jc w:val="both"/>
      </w:pPr>
      <w:r w:rsidRPr="00FC640D">
        <w:t>Разведку и разработку семи морских месторождений в туркменском секторе Каспия на условиях СРП осуществляют следующие компании:</w:t>
      </w:r>
    </w:p>
    <w:p w:rsidR="00A8010B" w:rsidRPr="00FC640D" w:rsidRDefault="00A8010B" w:rsidP="00C67BFE">
      <w:pPr>
        <w:autoSpaceDE w:val="0"/>
        <w:autoSpaceDN w:val="0"/>
        <w:adjustRightInd w:val="0"/>
        <w:ind w:firstLine="851"/>
        <w:jc w:val="both"/>
      </w:pPr>
      <w:r w:rsidRPr="00FC640D">
        <w:t>- Малазийская компания «</w:t>
      </w:r>
      <w:r w:rsidRPr="00FC640D">
        <w:rPr>
          <w:lang w:val="en-US"/>
        </w:rPr>
        <w:t>Petronas</w:t>
      </w:r>
      <w:r w:rsidRPr="00FC640D">
        <w:t xml:space="preserve"> </w:t>
      </w:r>
      <w:r w:rsidRPr="00FC640D">
        <w:rPr>
          <w:lang w:val="en-US"/>
        </w:rPr>
        <w:t>Carigali</w:t>
      </w:r>
      <w:r w:rsidRPr="00FC640D">
        <w:t>», являющаяся первой зарубежной компанией, начавшей добычу углеводородов в туркменском секторе Каспийского моря. Договор о разделе продукции на контрактной территории «</w:t>
      </w:r>
      <w:r w:rsidR="00C67BFE">
        <w:t>б</w:t>
      </w:r>
      <w:r w:rsidRPr="00FC640D">
        <w:t xml:space="preserve">лока 1», находящегося </w:t>
      </w:r>
      <w:r w:rsidR="00C67BFE">
        <w:t xml:space="preserve">          </w:t>
      </w:r>
      <w:r w:rsidRPr="00FC640D">
        <w:t xml:space="preserve">на туркменском шельфе Каспия на расстоянии около </w:t>
      </w:r>
      <w:smartTag w:uri="urn:schemas-microsoft-com:office:smarttags" w:element="metricconverter">
        <w:smartTagPr>
          <w:attr w:name="ProductID" w:val="80 км"/>
        </w:smartTagPr>
        <w:r w:rsidRPr="00FC640D">
          <w:t>80 км</w:t>
        </w:r>
      </w:smartTag>
      <w:r w:rsidRPr="00FC640D">
        <w:t xml:space="preserve"> юго-западнее г. Туркменбаши, был подписан между компанией и правительством Туркменистана в июле 1996г. </w:t>
      </w:r>
      <w:r w:rsidR="00C67BFE">
        <w:t xml:space="preserve">               </w:t>
      </w:r>
      <w:r w:rsidRPr="00FC640D">
        <w:t>С момента вступления в силу Договора о разделе продукции компанией проведен комплекс сейсморазведочных и буровых работ, подготовлены к разработке такие крупные нефтегазовые месторождения, как Махтумкули, Овез, Машрыков, Диярбекир и Гарагол Дени, где были открыты значительные запасы углеводородного сырья. На начало 2012 года в морскую и наземную инфраструктуру «Блока 1» компания  инвестировала свыше 4,5 млрд. долларов США. По оценкам компании «</w:t>
      </w:r>
      <w:r w:rsidRPr="00FC640D">
        <w:rPr>
          <w:lang w:val="en-US"/>
        </w:rPr>
        <w:t>Petronas</w:t>
      </w:r>
      <w:r w:rsidRPr="00FC640D">
        <w:t xml:space="preserve"> </w:t>
      </w:r>
      <w:r w:rsidRPr="00FC640D">
        <w:rPr>
          <w:lang w:val="en-US"/>
        </w:rPr>
        <w:t>Carigali</w:t>
      </w:r>
      <w:r w:rsidRPr="00FC640D">
        <w:t xml:space="preserve">» геологические запасы углеводородов на территории «Блока 1» оцениваются в объемах около 1 трлн. куб. метров газа, около 300 млн. тонн газового конденсата и более 200 млн. тонн нефти. </w:t>
      </w:r>
      <w:r w:rsidR="00C67BFE">
        <w:t xml:space="preserve">                      </w:t>
      </w:r>
      <w:r w:rsidRPr="00FC640D">
        <w:t xml:space="preserve">На территории блока промышленная добыча нефти началась в 2006 году. В период с 2006 по 2010 годы ежесуточные объемы добываемой нефти стабильно колебались в пределах от 8 до 10 тыс. баррелей. Начиная с 2011 года, объемы резко возросли  и достигли уровня 27 тыс. баррелей в сутки. В 2012 году прирост добычи был также значительным и ежесуточные объемы добычи в среднем составили около 47 тыс. баррелей. </w:t>
      </w:r>
    </w:p>
    <w:p w:rsidR="00A8010B" w:rsidRPr="00FC640D" w:rsidRDefault="00A8010B" w:rsidP="009A3A5C">
      <w:pPr>
        <w:ind w:firstLine="851"/>
        <w:jc w:val="both"/>
      </w:pPr>
      <w:r w:rsidRPr="00FC640D">
        <w:t xml:space="preserve">В 2010 году компания «Petronas </w:t>
      </w:r>
      <w:r w:rsidRPr="00FC640D">
        <w:rPr>
          <w:lang w:val="en-US"/>
        </w:rPr>
        <w:t>Carigali</w:t>
      </w:r>
      <w:r w:rsidRPr="00FC640D">
        <w:t xml:space="preserve">» приступила к промышленной добыче природного газа на каспийском шельфе, для переработки которого на побережье Каспия </w:t>
      </w:r>
      <w:r w:rsidR="00C67BFE">
        <w:t xml:space="preserve">   </w:t>
      </w:r>
      <w:r w:rsidRPr="00FC640D">
        <w:t xml:space="preserve">в поселке Киянлы в июле 2011 года введен в эксплуатацию построенный компанией производственный комплекс, включающий в себя газоперерабатывающий завод и наземный газовый терминал, который впервые стал принимать природный газ, добываемый с морских месторождений Туркменистана. Мощность переработки газа комплексом составляет 5 млрд. куб. метров в год. После очистки газ направляется </w:t>
      </w:r>
      <w:r w:rsidR="00C67BFE">
        <w:t xml:space="preserve">              </w:t>
      </w:r>
      <w:r w:rsidRPr="00FC640D">
        <w:t xml:space="preserve">в газотранспортную систему Туркменистана. Ожидается, что в перспективе объемы добываемого компанией «Petronas» природного газа удвоятся и достигнут 10 млрд. куб. </w:t>
      </w:r>
      <w:r w:rsidRPr="00FC640D">
        <w:lastRenderedPageBreak/>
        <w:t xml:space="preserve">метров в год и мощность переработки газа комплексом </w:t>
      </w:r>
      <w:r w:rsidR="009A3A5C">
        <w:t xml:space="preserve">также </w:t>
      </w:r>
      <w:r w:rsidRPr="00FC640D">
        <w:t>соответственно возрастет. Кроме того, в конце 2011 года компания «</w:t>
      </w:r>
      <w:r w:rsidRPr="00FC640D">
        <w:rPr>
          <w:lang w:val="en-US"/>
        </w:rPr>
        <w:t>Petronas</w:t>
      </w:r>
      <w:r w:rsidRPr="00FC640D">
        <w:t xml:space="preserve"> </w:t>
      </w:r>
      <w:r w:rsidRPr="00FC640D">
        <w:rPr>
          <w:lang w:val="en-US"/>
        </w:rPr>
        <w:t>Carigali</w:t>
      </w:r>
      <w:r w:rsidRPr="00FC640D">
        <w:t xml:space="preserve">» начала поставки </w:t>
      </w:r>
      <w:r w:rsidR="00C67BFE">
        <w:t xml:space="preserve">                     </w:t>
      </w:r>
      <w:r w:rsidRPr="00FC640D">
        <w:t>из Туркменистана в порт Махачкалу газового конденсата для дальнейшей доставки конечным получателям.</w:t>
      </w:r>
    </w:p>
    <w:p w:rsidR="00A8010B" w:rsidRPr="00FC640D" w:rsidRDefault="00A8010B" w:rsidP="00C67BFE">
      <w:pPr>
        <w:ind w:firstLine="851"/>
        <w:jc w:val="both"/>
      </w:pPr>
      <w:r w:rsidRPr="00FC640D">
        <w:t>- Компания «</w:t>
      </w:r>
      <w:r w:rsidRPr="00FC640D">
        <w:rPr>
          <w:lang w:val="en-US"/>
        </w:rPr>
        <w:t>Dragon</w:t>
      </w:r>
      <w:r w:rsidRPr="00FC640D">
        <w:t xml:space="preserve"> </w:t>
      </w:r>
      <w:r w:rsidRPr="00FC640D">
        <w:rPr>
          <w:lang w:val="en-US"/>
        </w:rPr>
        <w:t>Oil</w:t>
      </w:r>
      <w:r w:rsidRPr="00FC640D">
        <w:t xml:space="preserve">» (ОАЭ и Великобритания) на основе подписанного в </w:t>
      </w:r>
      <w:smartTag w:uri="urn:schemas-microsoft-com:office:smarttags" w:element="metricconverter">
        <w:smartTagPr>
          <w:attr w:name="ProductID" w:val="1999 г"/>
        </w:smartTagPr>
        <w:r w:rsidRPr="00FC640D">
          <w:t>1999 г</w:t>
        </w:r>
      </w:smartTag>
      <w:r w:rsidRPr="00FC640D">
        <w:t>. сроком на 25 лет Договора о разделе продукции образовала дочернюю</w:t>
      </w:r>
      <w:r w:rsidR="009A3A5C">
        <w:t xml:space="preserve"> </w:t>
      </w:r>
      <w:r w:rsidRPr="00FC640D">
        <w:t xml:space="preserve">компанию «Dragon Oil Turkmenistan Ltd.», которая работает на договорной территории «Челекен» </w:t>
      </w:r>
      <w:r w:rsidR="00C67BFE">
        <w:t xml:space="preserve">   </w:t>
      </w:r>
      <w:r w:rsidRPr="00FC640D">
        <w:t xml:space="preserve">на Каспии, на которой находятся два крупных месторождения Джейтун и Джигалыбек. </w:t>
      </w:r>
      <w:r w:rsidR="00C67BFE">
        <w:t xml:space="preserve"> </w:t>
      </w:r>
      <w:r w:rsidRPr="00FC640D">
        <w:t xml:space="preserve">По состоянию на 31.12.2012 года компанией «Dragon Oil Turkmenistan Ltd.» объявлены возможные запасы нефти и газового конденсата на договорной территории «Челекен» </w:t>
      </w:r>
      <w:r w:rsidR="00C67BFE">
        <w:t xml:space="preserve">     </w:t>
      </w:r>
      <w:r w:rsidRPr="00FC640D">
        <w:t>на  уровне 677 млн. ба</w:t>
      </w:r>
      <w:r w:rsidR="009A3A5C">
        <w:t>р</w:t>
      </w:r>
      <w:r w:rsidRPr="00FC640D">
        <w:t xml:space="preserve">релей, запасы природного газа в </w:t>
      </w:r>
      <w:r w:rsidR="009A3A5C">
        <w:t>объеме</w:t>
      </w:r>
      <w:r w:rsidRPr="00FC640D">
        <w:t xml:space="preserve"> около 1,5 трлн. куб. футов (соответствует 250 млн. баррелей в нефтяном эквиваленте). С момента подписания </w:t>
      </w:r>
      <w:r w:rsidR="00C67BFE">
        <w:t xml:space="preserve">            </w:t>
      </w:r>
      <w:r w:rsidRPr="00FC640D">
        <w:t xml:space="preserve">с правительством Туркменистана Договора о разделе продукции в </w:t>
      </w:r>
      <w:smartTag w:uri="urn:schemas-microsoft-com:office:smarttags" w:element="metricconverter">
        <w:smartTagPr>
          <w:attr w:name="ProductID" w:val="1999 г"/>
        </w:smartTagPr>
        <w:r w:rsidRPr="00FC640D">
          <w:t>1999 г</w:t>
        </w:r>
      </w:smartTag>
      <w:r w:rsidRPr="00FC640D">
        <w:t>. средняя ежесуточная добыча нефти возросла в восемь раз и составила к началу 2010г. 57 тыс. баррелей в сутки. К декабрю 2012 года добыча нефти компанией составляла уже от 67,6 до 73,5 тыс. баррелей в сутки. Среднесрочная программа развития ко</w:t>
      </w:r>
      <w:r w:rsidR="009A3A5C">
        <w:t>м</w:t>
      </w:r>
      <w:r w:rsidRPr="00FC640D">
        <w:t xml:space="preserve">пании предусматривает достижение стабильного суточного уровня добычи нефти в 100 тыс. баррелей </w:t>
      </w:r>
      <w:r w:rsidR="009A3A5C">
        <w:t xml:space="preserve">в сутки </w:t>
      </w:r>
      <w:r w:rsidRPr="00FC640D">
        <w:t xml:space="preserve">к 2015 году и удержание суточной добычи на таком уровне в течение, </w:t>
      </w:r>
      <w:r w:rsidR="00C67BFE">
        <w:t xml:space="preserve"> </w:t>
      </w:r>
      <w:r w:rsidRPr="00FC640D">
        <w:t xml:space="preserve">по крайней мере, 5 последующих лет. Общая сумма инвестиций, осуществленных компанией «Dragon Oil Turkmenistan Ltd.» в договорную территорию «Челекен», </w:t>
      </w:r>
      <w:r w:rsidR="00C67BFE">
        <w:t xml:space="preserve">              </w:t>
      </w:r>
      <w:r w:rsidRPr="00FC640D">
        <w:t xml:space="preserve">на декабрь 2012 года составила 2,6 млрд. долл. США. </w:t>
      </w:r>
    </w:p>
    <w:p w:rsidR="00A8010B" w:rsidRPr="00FC640D" w:rsidRDefault="00A8010B" w:rsidP="009A3A5C">
      <w:pPr>
        <w:ind w:firstLine="851"/>
        <w:jc w:val="both"/>
      </w:pPr>
      <w:r w:rsidRPr="00FC640D">
        <w:t xml:space="preserve">Программа развития компании предполагает строительство дополнительных стационарных морских платформ и прочих объектов для работы на договорной территории. Так, в ноябре 2012 года российской компанией </w:t>
      </w:r>
      <w:r w:rsidR="009A3A5C">
        <w:t>«</w:t>
      </w:r>
      <w:r w:rsidRPr="00FC640D">
        <w:t>Астраханское судостроительное производственное объединение</w:t>
      </w:r>
      <w:r w:rsidR="009A3A5C">
        <w:t>»</w:t>
      </w:r>
      <w:r w:rsidRPr="00FC640D">
        <w:t xml:space="preserve"> завершено строительство по заказу компании «Dragon Oil Turkmenistan Ltd.» морской стационарной платформы </w:t>
      </w:r>
      <w:r w:rsidR="00C67BFE">
        <w:t xml:space="preserve">                   </w:t>
      </w:r>
      <w:r w:rsidRPr="00FC640D">
        <w:t xml:space="preserve">для месторождения Джигалыбек. Контрактная стоимость проекта - более 80 миллионов долларов. Конструкция состоит из устьевой и жилой платформ, соединенных переходным мостом. Каждая из платформ включает опорные блоки и верхние строения, предназначенные для размещения технологического оборудования. В настоящее время российское предприятие уже работает над новым объектом для компании «Dragon Oil Turkmenistan Ltd.» - самоходным плавучим крановым судном грузоподъемностью 100 тонн. В  2012 году чистая прибыль компании «Dragon Oil Turkmenistan Ltd.» составила уже порядка 600 млн. долл. США (рост на 55% к </w:t>
      </w:r>
      <w:r w:rsidR="009A3A5C">
        <w:t>показателям</w:t>
      </w:r>
      <w:r w:rsidRPr="00FC640D">
        <w:t xml:space="preserve"> 2011 года).</w:t>
      </w:r>
    </w:p>
    <w:p w:rsidR="00A8010B" w:rsidRPr="00FC640D" w:rsidRDefault="00A8010B" w:rsidP="009A3A5C">
      <w:pPr>
        <w:suppressAutoHyphens/>
        <w:ind w:firstLine="851"/>
        <w:jc w:val="both"/>
      </w:pPr>
      <w:r w:rsidRPr="00FC640D">
        <w:t xml:space="preserve">- Туркмено-австрийский Консорциум «Хазар», участниками которого являются Госконцерн «Туркменнефть» (52%) и австрийская компания «Mitro International Limited» (48%) , осуществляющие свою деятельность в соответствии с условиями подписанного </w:t>
      </w:r>
      <w:r w:rsidR="00C67BFE">
        <w:t xml:space="preserve">     </w:t>
      </w:r>
      <w:r w:rsidRPr="00FC640D">
        <w:t>в 2002 году сроком на 25 лет СРП на западе Туркменистана на договорной территории Хазар (месторождение Восточный Челекен на Каспии).</w:t>
      </w:r>
    </w:p>
    <w:p w:rsidR="00A8010B" w:rsidRPr="00FC640D" w:rsidRDefault="00A8010B" w:rsidP="009A3A5C">
      <w:pPr>
        <w:suppressAutoHyphens/>
        <w:ind w:firstLine="851"/>
        <w:jc w:val="both"/>
      </w:pPr>
      <w:r w:rsidRPr="00FC640D">
        <w:t>- Компани</w:t>
      </w:r>
      <w:r w:rsidR="009A3A5C">
        <w:t>я</w:t>
      </w:r>
      <w:r w:rsidRPr="00FC640D">
        <w:t xml:space="preserve"> «</w:t>
      </w:r>
      <w:r w:rsidRPr="00FC640D">
        <w:rPr>
          <w:lang w:val="en-US"/>
        </w:rPr>
        <w:t>Wintershall</w:t>
      </w:r>
      <w:r w:rsidRPr="00FC640D">
        <w:t xml:space="preserve"> </w:t>
      </w:r>
      <w:r w:rsidRPr="00FC640D">
        <w:rPr>
          <w:lang w:val="en-US"/>
        </w:rPr>
        <w:t>Holding</w:t>
      </w:r>
      <w:r w:rsidRPr="00FC640D">
        <w:t xml:space="preserve"> </w:t>
      </w:r>
      <w:r w:rsidRPr="00FC640D">
        <w:rPr>
          <w:lang w:val="en-US"/>
        </w:rPr>
        <w:t>AG</w:t>
      </w:r>
      <w:r w:rsidRPr="00FC640D">
        <w:t>» из Германии (оператор проекта), датская компания «</w:t>
      </w:r>
      <w:r w:rsidRPr="00FC640D">
        <w:rPr>
          <w:lang w:val="en-US"/>
        </w:rPr>
        <w:t>Maersk</w:t>
      </w:r>
      <w:r w:rsidRPr="00FC640D">
        <w:t xml:space="preserve"> </w:t>
      </w:r>
      <w:r w:rsidRPr="00FC640D">
        <w:rPr>
          <w:lang w:val="en-US"/>
        </w:rPr>
        <w:t>Oil</w:t>
      </w:r>
      <w:r w:rsidRPr="00FC640D">
        <w:t>» и консорциум индийских компаний «</w:t>
      </w:r>
      <w:r w:rsidRPr="00FC640D">
        <w:rPr>
          <w:lang w:val="en-US"/>
        </w:rPr>
        <w:t>ONGC</w:t>
      </w:r>
      <w:r w:rsidRPr="00FC640D">
        <w:t xml:space="preserve"> – </w:t>
      </w:r>
      <w:r w:rsidRPr="00FC640D">
        <w:rPr>
          <w:lang w:val="en-US"/>
        </w:rPr>
        <w:t>Mittal</w:t>
      </w:r>
      <w:r w:rsidRPr="00FC640D">
        <w:t xml:space="preserve"> </w:t>
      </w:r>
      <w:r w:rsidRPr="00FC640D">
        <w:rPr>
          <w:lang w:val="en-US"/>
        </w:rPr>
        <w:t>Energy</w:t>
      </w:r>
      <w:r w:rsidRPr="00FC640D">
        <w:t xml:space="preserve"> </w:t>
      </w:r>
      <w:r w:rsidRPr="00FC640D">
        <w:rPr>
          <w:lang w:val="en-US"/>
        </w:rPr>
        <w:t>Ltd</w:t>
      </w:r>
      <w:r w:rsidRPr="00FC640D">
        <w:t xml:space="preserve">» по подписанному в </w:t>
      </w:r>
      <w:smartTag w:uri="urn:schemas-microsoft-com:office:smarttags" w:element="metricconverter">
        <w:smartTagPr>
          <w:attr w:name="ProductID" w:val="2002 г"/>
        </w:smartTagPr>
        <w:r w:rsidRPr="00FC640D">
          <w:t>2002 г</w:t>
        </w:r>
      </w:smartTag>
      <w:r w:rsidRPr="00FC640D">
        <w:t xml:space="preserve">. СРП работают на договорной территории «Блок 11-12», </w:t>
      </w:r>
      <w:r w:rsidR="00C67BFE">
        <w:t xml:space="preserve">            </w:t>
      </w:r>
      <w:r w:rsidRPr="00FC640D">
        <w:t>в центре туркменского сектора на Каспии.</w:t>
      </w:r>
    </w:p>
    <w:p w:rsidR="00A8010B" w:rsidRPr="00FC640D" w:rsidRDefault="00A8010B" w:rsidP="00084DCC">
      <w:pPr>
        <w:suppressAutoHyphens/>
        <w:ind w:firstLine="851"/>
        <w:jc w:val="both"/>
      </w:pPr>
      <w:r w:rsidRPr="00FC640D">
        <w:t>- Канадская компания «</w:t>
      </w:r>
      <w:r w:rsidRPr="00FC640D">
        <w:rPr>
          <w:lang w:val="en-US"/>
        </w:rPr>
        <w:t>Burried</w:t>
      </w:r>
      <w:r w:rsidRPr="00FC640D">
        <w:t xml:space="preserve"> </w:t>
      </w:r>
      <w:r w:rsidRPr="00FC640D">
        <w:rPr>
          <w:lang w:val="en-US"/>
        </w:rPr>
        <w:t>Hill</w:t>
      </w:r>
      <w:r w:rsidRPr="00FC640D">
        <w:t>» согласно подписанному в 2007 году СРП ведет работы на Каспии на договорной территории «Блок 3».</w:t>
      </w:r>
    </w:p>
    <w:p w:rsidR="00A8010B" w:rsidRPr="00FC640D" w:rsidRDefault="00A8010B" w:rsidP="00084DCC">
      <w:pPr>
        <w:pStyle w:val="a3"/>
        <w:spacing w:before="0" w:after="0"/>
        <w:ind w:firstLine="788"/>
        <w:rPr>
          <w:rFonts w:ascii="Times New Roman" w:hAnsi="Times New Roman"/>
          <w:sz w:val="24"/>
          <w:szCs w:val="24"/>
        </w:rPr>
      </w:pPr>
      <w:r w:rsidRPr="00FC640D">
        <w:rPr>
          <w:rFonts w:ascii="Times New Roman" w:hAnsi="Times New Roman"/>
          <w:sz w:val="24"/>
          <w:szCs w:val="24"/>
        </w:rPr>
        <w:t>- Немецкий концерн «</w:t>
      </w:r>
      <w:r w:rsidRPr="00FC640D">
        <w:rPr>
          <w:rFonts w:ascii="Times New Roman" w:hAnsi="Times New Roman"/>
          <w:sz w:val="24"/>
          <w:szCs w:val="24"/>
          <w:lang w:val="en-US"/>
        </w:rPr>
        <w:t>RWE</w:t>
      </w:r>
      <w:r w:rsidRPr="00FC640D">
        <w:rPr>
          <w:rFonts w:ascii="Times New Roman" w:hAnsi="Times New Roman"/>
          <w:sz w:val="24"/>
          <w:szCs w:val="24"/>
        </w:rPr>
        <w:t xml:space="preserve"> </w:t>
      </w:r>
      <w:r w:rsidRPr="00FC640D">
        <w:rPr>
          <w:rFonts w:ascii="Times New Roman" w:hAnsi="Times New Roman"/>
          <w:sz w:val="24"/>
          <w:szCs w:val="24"/>
          <w:lang w:val="en-US"/>
        </w:rPr>
        <w:t>Dea</w:t>
      </w:r>
      <w:r w:rsidRPr="00FC640D">
        <w:rPr>
          <w:rFonts w:ascii="Times New Roman" w:hAnsi="Times New Roman"/>
          <w:sz w:val="24"/>
          <w:szCs w:val="24"/>
        </w:rPr>
        <w:t xml:space="preserve"> </w:t>
      </w:r>
      <w:r w:rsidRPr="00FC640D">
        <w:rPr>
          <w:rFonts w:ascii="Times New Roman" w:hAnsi="Times New Roman"/>
          <w:sz w:val="24"/>
          <w:szCs w:val="24"/>
          <w:lang w:val="en-US"/>
        </w:rPr>
        <w:t>AG</w:t>
      </w:r>
      <w:r w:rsidRPr="00FC640D">
        <w:rPr>
          <w:rFonts w:ascii="Times New Roman" w:hAnsi="Times New Roman"/>
          <w:sz w:val="24"/>
          <w:szCs w:val="24"/>
        </w:rPr>
        <w:t>» согласно подписанному в апреле 2009 договору о разделе продукции по освоению морского блока №23 на туркменском шельфе Каспийского моря провел сейсморазведочные работы на своем участке шельфа и объявил ряд тендеров. В 2011 году был объявлен тендер на</w:t>
      </w:r>
      <w:r w:rsidRPr="00FC640D">
        <w:rPr>
          <w:rStyle w:val="a4"/>
          <w:rFonts w:ascii="Times New Roman" w:hAnsi="Times New Roman"/>
          <w:b/>
          <w:bCs/>
          <w:i w:val="0"/>
          <w:iCs w:val="0"/>
          <w:sz w:val="24"/>
          <w:szCs w:val="24"/>
        </w:rPr>
        <w:t xml:space="preserve"> </w:t>
      </w:r>
      <w:r w:rsidRPr="00FC640D">
        <w:rPr>
          <w:rStyle w:val="a4"/>
          <w:rFonts w:ascii="Times New Roman" w:hAnsi="Times New Roman"/>
          <w:bCs/>
          <w:i w:val="0"/>
          <w:iCs w:val="0"/>
          <w:sz w:val="24"/>
          <w:szCs w:val="24"/>
        </w:rPr>
        <w:t xml:space="preserve">аренду буровой установки для бурения одной разведочной скважины вблизи поселка Экерем Балканского велаята; </w:t>
      </w:r>
      <w:r w:rsidRPr="00FC640D">
        <w:rPr>
          <w:rFonts w:ascii="Times New Roman" w:hAnsi="Times New Roman"/>
          <w:sz w:val="24"/>
          <w:szCs w:val="24"/>
        </w:rPr>
        <w:t>на предоставление услуг по газокаротажу,</w:t>
      </w:r>
      <w:r w:rsidR="00084DCC">
        <w:rPr>
          <w:rFonts w:ascii="Times New Roman" w:hAnsi="Times New Roman"/>
          <w:sz w:val="24"/>
          <w:szCs w:val="24"/>
        </w:rPr>
        <w:t xml:space="preserve"> </w:t>
      </w:r>
      <w:r w:rsidRPr="00FC640D">
        <w:rPr>
          <w:rFonts w:ascii="Times New Roman" w:hAnsi="Times New Roman"/>
          <w:sz w:val="24"/>
          <w:szCs w:val="24"/>
        </w:rPr>
        <w:t>необходимых для выполнения буровых</w:t>
      </w:r>
      <w:r w:rsidR="00084DCC">
        <w:rPr>
          <w:rFonts w:ascii="Times New Roman" w:hAnsi="Times New Roman"/>
          <w:sz w:val="24"/>
          <w:szCs w:val="24"/>
        </w:rPr>
        <w:t xml:space="preserve"> </w:t>
      </w:r>
      <w:r w:rsidRPr="00FC640D">
        <w:rPr>
          <w:rFonts w:ascii="Times New Roman" w:hAnsi="Times New Roman"/>
          <w:sz w:val="24"/>
          <w:szCs w:val="24"/>
        </w:rPr>
        <w:t xml:space="preserve">и испытательных работ; на проведение сейсмических исследований методом 3D </w:t>
      </w:r>
      <w:r w:rsidR="00C67BFE">
        <w:rPr>
          <w:rFonts w:ascii="Times New Roman" w:hAnsi="Times New Roman"/>
          <w:sz w:val="24"/>
          <w:szCs w:val="24"/>
        </w:rPr>
        <w:t xml:space="preserve">               </w:t>
      </w:r>
      <w:r w:rsidRPr="00FC640D">
        <w:rPr>
          <w:rFonts w:ascii="Times New Roman" w:hAnsi="Times New Roman"/>
          <w:sz w:val="24"/>
          <w:szCs w:val="24"/>
        </w:rPr>
        <w:lastRenderedPageBreak/>
        <w:t>на территории блока</w:t>
      </w:r>
      <w:r w:rsidR="00084DCC">
        <w:rPr>
          <w:rFonts w:ascii="Times New Roman" w:hAnsi="Times New Roman"/>
          <w:sz w:val="24"/>
          <w:szCs w:val="24"/>
        </w:rPr>
        <w:t>, а также</w:t>
      </w:r>
      <w:r w:rsidRPr="00FC640D">
        <w:rPr>
          <w:rStyle w:val="a4"/>
          <w:rFonts w:ascii="Times New Roman" w:hAnsi="Times New Roman"/>
          <w:bCs/>
          <w:i w:val="0"/>
          <w:iCs w:val="0"/>
          <w:sz w:val="24"/>
          <w:szCs w:val="24"/>
        </w:rPr>
        <w:t xml:space="preserve"> </w:t>
      </w:r>
      <w:r w:rsidR="00084DCC">
        <w:rPr>
          <w:rStyle w:val="a4"/>
          <w:rFonts w:ascii="Times New Roman" w:hAnsi="Times New Roman"/>
          <w:bCs/>
          <w:i w:val="0"/>
          <w:iCs w:val="0"/>
          <w:sz w:val="24"/>
          <w:szCs w:val="24"/>
        </w:rPr>
        <w:t xml:space="preserve">в </w:t>
      </w:r>
      <w:r w:rsidRPr="00FC640D">
        <w:rPr>
          <w:rStyle w:val="a4"/>
          <w:rFonts w:ascii="Times New Roman" w:hAnsi="Times New Roman"/>
          <w:bCs/>
          <w:i w:val="0"/>
          <w:iCs w:val="0"/>
          <w:sz w:val="24"/>
          <w:szCs w:val="24"/>
        </w:rPr>
        <w:t xml:space="preserve">2012 году – </w:t>
      </w:r>
      <w:r w:rsidRPr="00FC640D">
        <w:rPr>
          <w:rFonts w:ascii="Times New Roman" w:hAnsi="Times New Roman"/>
          <w:sz w:val="24"/>
          <w:szCs w:val="24"/>
        </w:rPr>
        <w:t xml:space="preserve">на проведение бурения и испытания скважины. К работам по бурению планируется приступить в </w:t>
      </w:r>
      <w:r w:rsidRPr="00FC640D">
        <w:rPr>
          <w:rFonts w:ascii="Times New Roman" w:hAnsi="Times New Roman"/>
          <w:sz w:val="24"/>
          <w:szCs w:val="24"/>
          <w:lang w:val="en-US"/>
        </w:rPr>
        <w:t>I</w:t>
      </w:r>
      <w:r w:rsidRPr="00FC640D">
        <w:rPr>
          <w:rFonts w:ascii="Times New Roman" w:hAnsi="Times New Roman"/>
          <w:sz w:val="24"/>
          <w:szCs w:val="24"/>
        </w:rPr>
        <w:t xml:space="preserve"> квартале 2013 года. </w:t>
      </w:r>
      <w:r w:rsidRPr="00FC640D">
        <w:rPr>
          <w:rStyle w:val="a4"/>
          <w:rFonts w:ascii="Times New Roman" w:hAnsi="Times New Roman"/>
          <w:bCs/>
          <w:i w:val="0"/>
          <w:iCs w:val="0"/>
          <w:sz w:val="24"/>
          <w:szCs w:val="24"/>
        </w:rPr>
        <w:t xml:space="preserve">Ожидаемая глубина бурения разведочной скважины составляет около </w:t>
      </w:r>
      <w:smartTag w:uri="urn:schemas-microsoft-com:office:smarttags" w:element="metricconverter">
        <w:smartTagPr>
          <w:attr w:name="ProductID" w:val="5800 метров"/>
        </w:smartTagPr>
        <w:r w:rsidRPr="00FC640D">
          <w:rPr>
            <w:rStyle w:val="a4"/>
            <w:rFonts w:ascii="Times New Roman" w:hAnsi="Times New Roman"/>
            <w:bCs/>
            <w:i w:val="0"/>
            <w:iCs w:val="0"/>
            <w:sz w:val="24"/>
            <w:szCs w:val="24"/>
          </w:rPr>
          <w:t>5800 метров</w:t>
        </w:r>
      </w:smartTag>
      <w:r w:rsidRPr="00FC640D">
        <w:rPr>
          <w:rStyle w:val="a4"/>
          <w:rFonts w:ascii="Times New Roman" w:hAnsi="Times New Roman"/>
          <w:bCs/>
          <w:i w:val="0"/>
          <w:iCs w:val="0"/>
          <w:sz w:val="24"/>
          <w:szCs w:val="24"/>
        </w:rPr>
        <w:t xml:space="preserve">. </w:t>
      </w:r>
    </w:p>
    <w:p w:rsidR="00A8010B" w:rsidRPr="00FC640D" w:rsidRDefault="00A8010B" w:rsidP="00BB7FDC">
      <w:pPr>
        <w:ind w:firstLine="851"/>
        <w:jc w:val="both"/>
      </w:pPr>
      <w:r w:rsidRPr="00FC640D">
        <w:t xml:space="preserve">- Российская компания ОАО «НГК ИТЕРА» в 2010 году приступила </w:t>
      </w:r>
      <w:r w:rsidR="00C67BFE">
        <w:t xml:space="preserve">                      </w:t>
      </w:r>
      <w:r w:rsidRPr="00FC640D">
        <w:t>к сейсмическим и другим исследованиям на договорной территории «</w:t>
      </w:r>
      <w:r w:rsidR="00BB7FDC">
        <w:t>б</w:t>
      </w:r>
      <w:r w:rsidRPr="00FC640D">
        <w:t xml:space="preserve">лок 21» </w:t>
      </w:r>
      <w:r w:rsidR="00BB7FDC">
        <w:t xml:space="preserve">                    </w:t>
      </w:r>
      <w:r w:rsidRPr="00FC640D">
        <w:t xml:space="preserve">в туркменском секторе Каспийского согласно СРП, подписанному 13 сентября 2009 года </w:t>
      </w:r>
      <w:r w:rsidR="00BB7FDC">
        <w:t xml:space="preserve"> </w:t>
      </w:r>
      <w:r w:rsidRPr="00FC640D">
        <w:t xml:space="preserve">с Государственным агентством по управлению и использованию углеводородных ресурсов при Президенте Туркменистана. В настоящее время завершён первый этап геохимических нефтегазопоисковых работ и начаты сейсмические исследования на </w:t>
      </w:r>
      <w:r w:rsidR="00084DCC">
        <w:t xml:space="preserve">этом </w:t>
      </w:r>
      <w:r w:rsidRPr="00FC640D">
        <w:t xml:space="preserve">блоке. Следующим этапом работ будет подготовка бурения первых трех разведочных скважин. Стоимость бурения каждой скважины может превысить 80 млн. долл. США. Предстоит пробурить рекордную для Туркменистана разведочную скважину на глубину свыше </w:t>
      </w:r>
      <w:smartTag w:uri="urn:schemas-microsoft-com:office:smarttags" w:element="metricconverter">
        <w:smartTagPr>
          <w:attr w:name="ProductID" w:val="7200 метров"/>
        </w:smartTagPr>
        <w:r w:rsidRPr="00FC640D">
          <w:t>7200 метров</w:t>
        </w:r>
      </w:smartTag>
      <w:r w:rsidRPr="00FC640D">
        <w:t xml:space="preserve"> с аномально высокими пластовыми давлениями. В декабре 2011 года филиал компании в Туркменистане объявил тендер на оказание услуг по подготовке технико-экономического обоснования для бурения  разведочной скважины на «Блоке 21».</w:t>
      </w:r>
    </w:p>
    <w:p w:rsidR="00A8010B" w:rsidRPr="00FC640D" w:rsidRDefault="00A8010B" w:rsidP="00084DCC">
      <w:pPr>
        <w:ind w:firstLine="709"/>
        <w:jc w:val="both"/>
      </w:pPr>
      <w:r w:rsidRPr="00FC640D">
        <w:t xml:space="preserve">Общая расчётная инвестиционная стоимость проекта может составить 5 – 6 млрд. долл. США, в том числе 300 млн. долл. США на этапе геологоразведочных работ. </w:t>
      </w:r>
      <w:r w:rsidR="00BB7FDC">
        <w:t xml:space="preserve">             </w:t>
      </w:r>
      <w:r w:rsidRPr="00FC640D">
        <w:t>В настоящее время компания ОАО «НГК ИТЕРА» инвестировала в проект около 30 млн. долл. США. По предварительным оценкам, лицензионный блок 21 имеет извлекаемые запасы по нефти – порядка 200 млн. тонн, около 100 млрд. кубических метров попутного и 100 млрд. кубических метров свободного природного газа.</w:t>
      </w:r>
    </w:p>
    <w:p w:rsidR="00A8010B" w:rsidRPr="00FC640D" w:rsidRDefault="00A8010B" w:rsidP="00084DCC">
      <w:pPr>
        <w:pStyle w:val="a3"/>
        <w:spacing w:before="0" w:after="0"/>
        <w:ind w:left="62" w:right="62" w:firstLine="789"/>
        <w:rPr>
          <w:rFonts w:ascii="Times New Roman" w:hAnsi="Times New Roman"/>
          <w:sz w:val="24"/>
          <w:szCs w:val="24"/>
        </w:rPr>
      </w:pPr>
      <w:r w:rsidRPr="00FC640D">
        <w:rPr>
          <w:rFonts w:ascii="Times New Roman" w:hAnsi="Times New Roman"/>
          <w:sz w:val="24"/>
          <w:szCs w:val="24"/>
        </w:rPr>
        <w:t xml:space="preserve">Первоначально предполагалось, что партнером ОАО «НГК ИТЕРА» по освоению </w:t>
      </w:r>
      <w:r w:rsidR="00084DCC">
        <w:rPr>
          <w:rFonts w:ascii="Times New Roman" w:hAnsi="Times New Roman"/>
          <w:sz w:val="24"/>
          <w:szCs w:val="24"/>
        </w:rPr>
        <w:t>б</w:t>
      </w:r>
      <w:r w:rsidRPr="00FC640D">
        <w:rPr>
          <w:rFonts w:ascii="Times New Roman" w:hAnsi="Times New Roman"/>
          <w:sz w:val="24"/>
          <w:szCs w:val="24"/>
        </w:rPr>
        <w:t>лока 21</w:t>
      </w:r>
      <w:r w:rsidR="00084DCC">
        <w:rPr>
          <w:rFonts w:ascii="Times New Roman" w:hAnsi="Times New Roman"/>
          <w:sz w:val="24"/>
          <w:szCs w:val="24"/>
        </w:rPr>
        <w:t xml:space="preserve"> </w:t>
      </w:r>
      <w:r w:rsidRPr="00FC640D">
        <w:rPr>
          <w:rFonts w:ascii="Times New Roman" w:hAnsi="Times New Roman"/>
          <w:sz w:val="24"/>
          <w:szCs w:val="24"/>
        </w:rPr>
        <w:t xml:space="preserve">должна была стать компания ОАО «Зарубежнефть», получив в проекте 51% и права оператора, а ОАО «НГК ИТЕРА» соответственно 49%. В августе 2011 года две российские компании подписали соглашение о создании совместного предприятия. Однако вхождение в проект нового участника не было согласовано туркменской стороной. В последнее время ОАО «НГК ИТЕРА» прорабатывает вопрос вхождения </w:t>
      </w:r>
      <w:r w:rsidR="00BB7FDC">
        <w:rPr>
          <w:rFonts w:ascii="Times New Roman" w:hAnsi="Times New Roman"/>
          <w:sz w:val="24"/>
          <w:szCs w:val="24"/>
        </w:rPr>
        <w:t xml:space="preserve">      </w:t>
      </w:r>
      <w:r w:rsidRPr="00FC640D">
        <w:rPr>
          <w:rFonts w:ascii="Times New Roman" w:hAnsi="Times New Roman"/>
          <w:sz w:val="24"/>
          <w:szCs w:val="24"/>
        </w:rPr>
        <w:t>в проект компании ОАО «Роснефть», с которой компания уже объединила российские газовые активы. Возможно</w:t>
      </w:r>
      <w:r w:rsidR="00084DCC">
        <w:rPr>
          <w:rFonts w:ascii="Times New Roman" w:hAnsi="Times New Roman"/>
          <w:sz w:val="24"/>
          <w:szCs w:val="24"/>
        </w:rPr>
        <w:t>,</w:t>
      </w:r>
      <w:r w:rsidRPr="00FC640D">
        <w:rPr>
          <w:rFonts w:ascii="Times New Roman" w:hAnsi="Times New Roman"/>
          <w:sz w:val="24"/>
          <w:szCs w:val="24"/>
        </w:rPr>
        <w:t xml:space="preserve"> с этим связано некоторое замедление активности компании ОАО «НГК ИТЕРА» в 2012 году по реализации проекта на </w:t>
      </w:r>
      <w:r w:rsidR="00084DCC">
        <w:rPr>
          <w:rFonts w:ascii="Times New Roman" w:hAnsi="Times New Roman"/>
          <w:sz w:val="24"/>
          <w:szCs w:val="24"/>
        </w:rPr>
        <w:t>б</w:t>
      </w:r>
      <w:r w:rsidRPr="00FC640D">
        <w:rPr>
          <w:rFonts w:ascii="Times New Roman" w:hAnsi="Times New Roman"/>
          <w:sz w:val="24"/>
          <w:szCs w:val="24"/>
        </w:rPr>
        <w:t>локе 21.</w:t>
      </w:r>
    </w:p>
    <w:p w:rsidR="00A8010B" w:rsidRPr="00FC640D" w:rsidRDefault="00A8010B" w:rsidP="00A8010B">
      <w:pPr>
        <w:suppressAutoHyphens/>
        <w:ind w:firstLine="708"/>
        <w:jc w:val="both"/>
      </w:pPr>
      <w:r w:rsidRPr="00FC640D">
        <w:t xml:space="preserve">С учетом реализуемых в нефтегазовом секторе СРП прогнозируется, что к 2015 году доля иностранных компаний в общем объеме добычи газа в Туркменистане составит 20%, </w:t>
      </w:r>
      <w:r w:rsidR="00084DCC">
        <w:t xml:space="preserve">а </w:t>
      </w:r>
      <w:r w:rsidRPr="00FC640D">
        <w:t>в общем объеме нефтедобычи – 61%.</w:t>
      </w:r>
    </w:p>
    <w:p w:rsidR="00A8010B" w:rsidRPr="00FC640D" w:rsidRDefault="00A8010B" w:rsidP="00084DCC">
      <w:pPr>
        <w:suppressAutoHyphens/>
        <w:ind w:firstLine="851"/>
        <w:jc w:val="both"/>
      </w:pPr>
      <w:r w:rsidRPr="00FC640D">
        <w:t xml:space="preserve">В разработке газовых месторождений материковой территории Туркменистана принимают участие иностранные компании преимущественно на основе сервисных контрактов. Договор о разделе продукции на материковых месторождениях, по заявлению представителя Кабинета Министров Туркменистана, используется только </w:t>
      </w:r>
      <w:r w:rsidR="00BB7FDC">
        <w:t xml:space="preserve">                            </w:t>
      </w:r>
      <w:r w:rsidRPr="00FC640D">
        <w:t>в исключительных случаях.</w:t>
      </w:r>
    </w:p>
    <w:p w:rsidR="00A8010B" w:rsidRPr="00FC640D" w:rsidRDefault="00A8010B" w:rsidP="00084DCC">
      <w:pPr>
        <w:suppressAutoHyphens/>
        <w:ind w:firstLine="851"/>
        <w:jc w:val="both"/>
      </w:pPr>
      <w:r w:rsidRPr="00FC640D">
        <w:t xml:space="preserve">Так, разработка крупнейшего в стране месторождения «Галкыныш» осуществляется компаниями «Gulf Oil &amp; Gas» (ОАЭ), «Petrofac International» (ОАЭ), «CNPC Chuanging Drilling Engineering Company» (КНР) и консорциумом «LG International» и «Hyundai Engineering» (Южная Корея), подписавшими в декабре 2009 года сервисные контракты с госконцерном «Туркменгаз» на общую сумму в 9,7 млрд. долл. США. </w:t>
      </w:r>
    </w:p>
    <w:p w:rsidR="00A8010B" w:rsidRPr="00FC640D" w:rsidRDefault="00A8010B" w:rsidP="00084DCC">
      <w:pPr>
        <w:suppressAutoHyphens/>
        <w:ind w:firstLine="851"/>
        <w:jc w:val="both"/>
      </w:pPr>
      <w:r w:rsidRPr="00FC640D">
        <w:t xml:space="preserve">Государственный банк Китая предоставил Туркменистану на цели освоения этого месторождения льготный кредит на сумму 4,1 млрд. долл. США. По завершению работ </w:t>
      </w:r>
      <w:r w:rsidR="00BB7FDC">
        <w:t xml:space="preserve">   </w:t>
      </w:r>
      <w:r w:rsidRPr="00FC640D">
        <w:t xml:space="preserve">на месторождении будет производиться 30 млрд. куб. метров товарного природного газа </w:t>
      </w:r>
      <w:r w:rsidR="00BB7FDC">
        <w:t xml:space="preserve">  </w:t>
      </w:r>
      <w:r w:rsidRPr="00FC640D">
        <w:t xml:space="preserve">в год. Очищенный газ с этого месторождения, как планируется туркменской стороной, должен будет подаваться по двум трубопроводам протяженностью </w:t>
      </w:r>
      <w:smartTag w:uri="urn:schemas-microsoft-com:office:smarttags" w:element="metricconverter">
        <w:smartTagPr>
          <w:attr w:name="ProductID" w:val="100 км"/>
        </w:smartTagPr>
        <w:r w:rsidRPr="00FC640D">
          <w:t>100 км</w:t>
        </w:r>
      </w:smartTag>
      <w:r w:rsidRPr="00FC640D">
        <w:t xml:space="preserve"> </w:t>
      </w:r>
      <w:r w:rsidR="00BB7FDC">
        <w:t xml:space="preserve">                         </w:t>
      </w:r>
      <w:r w:rsidRPr="00FC640D">
        <w:t xml:space="preserve">до компрессорной станции Шатлык и далее по магистрали «Восток – Запад». </w:t>
      </w:r>
    </w:p>
    <w:p w:rsidR="00A8010B" w:rsidRPr="00FC640D" w:rsidRDefault="00A8010B" w:rsidP="00BB7FDC">
      <w:pPr>
        <w:suppressAutoHyphens/>
        <w:ind w:firstLine="851"/>
        <w:jc w:val="both"/>
      </w:pPr>
      <w:r w:rsidRPr="00FC640D">
        <w:t xml:space="preserve">В соответствии с принятым в 2010 году Кабинетом Министров Туркменистана решением строительство газопровода «Восток – Запад» протяженностью </w:t>
      </w:r>
      <w:smartTag w:uri="urn:schemas-microsoft-com:office:smarttags" w:element="metricconverter">
        <w:smartTagPr>
          <w:attr w:name="ProductID" w:val="785 км"/>
        </w:smartTagPr>
        <w:r w:rsidRPr="00FC640D">
          <w:t>785 км</w:t>
        </w:r>
      </w:smartTag>
      <w:r w:rsidRPr="00FC640D">
        <w:t xml:space="preserve"> </w:t>
      </w:r>
      <w:r w:rsidR="00084DCC">
        <w:t xml:space="preserve">и </w:t>
      </w:r>
      <w:r w:rsidRPr="00FC640D">
        <w:lastRenderedPageBreak/>
        <w:t xml:space="preserve">мощностью 30 млрд. куб. метров осуществляется специалистами </w:t>
      </w:r>
      <w:r w:rsidR="00BB7FDC">
        <w:t>Г</w:t>
      </w:r>
      <w:r w:rsidRPr="00FC640D">
        <w:t xml:space="preserve">осконцернов «Туркменгаз» и «Туркменнефтегазстрой». Маршрут газопровода будет проходить </w:t>
      </w:r>
      <w:r w:rsidR="00BB7FDC">
        <w:t xml:space="preserve">            </w:t>
      </w:r>
      <w:r w:rsidRPr="00FC640D">
        <w:t xml:space="preserve">от соединенной с газотранспортной магистралью Довлетабат–Дерялык компрессорной станции Шатлык в Марыйском велаяте через территорию Марыйского и Ахалского велаятов до газокомпрессорной станции «Белек» в Балканском велаяте. Расчетный срок сдачи газопровода в эксплуатацию – 2015 год. </w:t>
      </w:r>
    </w:p>
    <w:p w:rsidR="00A8010B" w:rsidRPr="00FC640D" w:rsidRDefault="00A8010B" w:rsidP="00512E80">
      <w:pPr>
        <w:suppressAutoHyphens/>
        <w:ind w:firstLine="851"/>
        <w:jc w:val="both"/>
      </w:pPr>
      <w:r w:rsidRPr="00FC640D">
        <w:t xml:space="preserve">Проект строительства Прикаспийского газопровода не осуществляется, вместе </w:t>
      </w:r>
      <w:r w:rsidR="00BB7FDC">
        <w:t xml:space="preserve">     </w:t>
      </w:r>
      <w:r w:rsidRPr="00FC640D">
        <w:t>с тем</w:t>
      </w:r>
      <w:r w:rsidR="00084DCC">
        <w:t>,</w:t>
      </w:r>
      <w:r w:rsidRPr="00FC640D">
        <w:t xml:space="preserve"> туркменская сторона предполагает </w:t>
      </w:r>
      <w:r w:rsidR="00512E80">
        <w:t>приступить к</w:t>
      </w:r>
      <w:r w:rsidRPr="00FC640D">
        <w:t xml:space="preserve"> его реализаци</w:t>
      </w:r>
      <w:r w:rsidR="00512E80">
        <w:t>и</w:t>
      </w:r>
      <w:r w:rsidRPr="00FC640D">
        <w:t xml:space="preserve"> к 2015 году. Строительство Прикаспийского газопровода протяженностью около </w:t>
      </w:r>
      <w:smartTag w:uri="urn:schemas-microsoft-com:office:smarttags" w:element="metricconverter">
        <w:smartTagPr>
          <w:attr w:name="ProductID" w:val="1700 км"/>
        </w:smartTagPr>
        <w:r w:rsidRPr="00FC640D">
          <w:t>1700 км</w:t>
        </w:r>
      </w:smartTag>
      <w:r w:rsidRPr="00FC640D">
        <w:t xml:space="preserve"> </w:t>
      </w:r>
      <w:r w:rsidR="00BB7FDC">
        <w:t xml:space="preserve">                    </w:t>
      </w:r>
      <w:r w:rsidRPr="00FC640D">
        <w:t xml:space="preserve">от компрессорной станции Белек (Туркменистан) до газоизмерительной станции Александров Гай (Россия) было намечено в соответствии с подписанным 20 декабря 2007 года межправительственным соглашением между Россией, Туркменистаном и Казахстаном. Осуществление этого проекта позволит гарантировать иностранным компаниям реализацию добываемого в туркменском секторе Каспия газа. Для многих участков Прикаспийского газопровода уже существует готовая инфраструктура, землеотводы и геологическая документация, разработанная при строительстве в начале семидесятых годов прошлого столетия вдоль побережья Каспия магистрального газопровода Окарем – Бегдаш (Карабогазгол) – Европа мощностью 10,5 млрд. куб. метров, получившего название «Средняя Азия – Центр – 3» (САЦ-3). </w:t>
      </w:r>
    </w:p>
    <w:p w:rsidR="00A8010B" w:rsidRPr="00FC640D" w:rsidRDefault="00A8010B" w:rsidP="00512E80">
      <w:pPr>
        <w:suppressAutoHyphens/>
        <w:ind w:firstLine="851"/>
        <w:jc w:val="both"/>
      </w:pPr>
      <w:r w:rsidRPr="00FC640D">
        <w:t xml:space="preserve">До 2009 года практически весь туркменский газ поставлялся в Россию </w:t>
      </w:r>
      <w:r w:rsidR="00BB7FDC">
        <w:t xml:space="preserve">             </w:t>
      </w:r>
      <w:r w:rsidRPr="00FC640D">
        <w:t>через построенную еще в 70-х годах прошлого века систему транзитных газопроводов «Средняя Азия – Центр», проходящих через территории Узбекистана, Казахстана и России. Так, например, в 2008 году в Россию было поставлено 42,2 млрд. куб. метров. Основные объемы этого газа реэкспортировались Россией на Украину и в Западную Европу. Относительно небольшие объемы туркменского газа до 8 млрд. куб. метров в год поставлялись в Иран по газопроводу Корпедже–Курткуи–Иран с Корпеджинского газового месторождения.</w:t>
      </w:r>
    </w:p>
    <w:p w:rsidR="00A8010B" w:rsidRPr="00FC640D" w:rsidRDefault="00A8010B" w:rsidP="00512E80">
      <w:pPr>
        <w:pStyle w:val="Default"/>
        <w:suppressAutoHyphens/>
        <w:ind w:firstLine="851"/>
        <w:jc w:val="both"/>
        <w:rPr>
          <w:color w:val="auto"/>
        </w:rPr>
      </w:pPr>
      <w:r w:rsidRPr="00FC640D">
        <w:rPr>
          <w:color w:val="auto"/>
        </w:rPr>
        <w:t xml:space="preserve">Соглашением между Туркменистаном и Россией о долгосрочном (до 31 декабря 2028 года) сотрудничестве в газовой отрасли от 10 апреля 2003 года, предусматривался отбор Россией туркменского газа к настоящему времени в </w:t>
      </w:r>
      <w:r w:rsidR="00512E80">
        <w:rPr>
          <w:color w:val="auto"/>
        </w:rPr>
        <w:t>объеме</w:t>
      </w:r>
      <w:r w:rsidRPr="00FC640D">
        <w:rPr>
          <w:color w:val="auto"/>
        </w:rPr>
        <w:t xml:space="preserve"> от 70 до 80 млрд. куб. метров в год.</w:t>
      </w:r>
    </w:p>
    <w:p w:rsidR="00A8010B" w:rsidRPr="00FC640D" w:rsidRDefault="00A8010B" w:rsidP="00512E80">
      <w:pPr>
        <w:suppressAutoHyphens/>
        <w:ind w:firstLine="851"/>
        <w:jc w:val="both"/>
      </w:pPr>
      <w:r w:rsidRPr="00FC640D">
        <w:t xml:space="preserve">Вследствие мирового финансового кризиса, начавшегося в 2008 году и вызвавшего падение мировых цен на газ и спроса на него в Европе, у России и Туркменистана возникли разногласия относительно условий действующего газового контракта. После взрыва в апреле 2009 года на газопроводе САЦ-4 экспорт газа в Россию временно приостановился, а объёмы его поставок в дальнейшем были ограничены. В 2009 году из Туркменистана в Россию было поставлено 11,8 млрд. куб. метров газа, в 2010 году – 10,7 млрд., в 2011 году – 11,5 млрд. куб. метров, в 2012 году – около 11,0 млрд. куб. метров. Соответственно уменьшились  доходы Туркменистана от экспорта газа. </w:t>
      </w:r>
    </w:p>
    <w:p w:rsidR="00A8010B" w:rsidRPr="00FC640D" w:rsidRDefault="00A8010B" w:rsidP="00512E80">
      <w:pPr>
        <w:suppressAutoHyphens/>
        <w:ind w:firstLine="851"/>
        <w:jc w:val="both"/>
      </w:pPr>
      <w:r w:rsidRPr="00FC640D">
        <w:t xml:space="preserve">Тем не менее, туркменская сторона продолжает рассчитывать на восстановление  ранее законтрактованных объемов поставки газа в Россию. В октябре 2010 года введен </w:t>
      </w:r>
      <w:r w:rsidR="00BB7FDC">
        <w:t xml:space="preserve">      </w:t>
      </w:r>
      <w:r w:rsidRPr="00FC640D">
        <w:t>в строй газопровод Зякли-Д</w:t>
      </w:r>
      <w:r w:rsidR="00512E80">
        <w:t>е</w:t>
      </w:r>
      <w:r w:rsidRPr="00FC640D">
        <w:t>рваза – КС Йыланлы. Газопровод соединит готовые к промышленному освоению Зякли-Д</w:t>
      </w:r>
      <w:r w:rsidR="00512E80">
        <w:t>е</w:t>
      </w:r>
      <w:r w:rsidRPr="00FC640D">
        <w:t xml:space="preserve">рвазинской группы месторождений в Центральных Каракумах с действующей системой магистральных газопроводов САЦ-2 и Хива-Бейнеу </w:t>
      </w:r>
      <w:r w:rsidR="00BB7FDC">
        <w:t xml:space="preserve">   </w:t>
      </w:r>
      <w:r w:rsidRPr="00FC640D">
        <w:t xml:space="preserve">в районе компрессорной станции Йыланлы и позволит увеличить объемы поставок туркменского природного газа в Россию. </w:t>
      </w:r>
    </w:p>
    <w:p w:rsidR="00A8010B" w:rsidRPr="00FC640D" w:rsidRDefault="00A8010B" w:rsidP="00512E80">
      <w:pPr>
        <w:suppressAutoHyphens/>
        <w:ind w:firstLine="851"/>
        <w:jc w:val="both"/>
      </w:pPr>
      <w:r w:rsidRPr="00FC640D">
        <w:t xml:space="preserve">Строительство этого газопровода протяженностью </w:t>
      </w:r>
      <w:smartTag w:uri="urn:schemas-microsoft-com:office:smarttags" w:element="metricconverter">
        <w:smartTagPr>
          <w:attr w:name="ProductID" w:val="198 км"/>
        </w:smartTagPr>
        <w:r w:rsidRPr="00FC640D">
          <w:t>198 км</w:t>
        </w:r>
      </w:smartTag>
      <w:r w:rsidRPr="00FC640D">
        <w:t xml:space="preserve"> и диаметром труб </w:t>
      </w:r>
      <w:smartTag w:uri="urn:schemas-microsoft-com:office:smarttags" w:element="metricconverter">
        <w:smartTagPr>
          <w:attr w:name="ProductID" w:val="720 мм"/>
        </w:smartTagPr>
        <w:r w:rsidRPr="00FC640D">
          <w:t>720 мм</w:t>
        </w:r>
      </w:smartTag>
      <w:r w:rsidRPr="00FC640D">
        <w:t xml:space="preserve"> осуществлено в соответствии с контрактом между российской компанией «МРК-инжиниринг», входящей в международную группу компаний «ИТЕРА», и Государственным концерном «Туркменгаз». Его пропускная способность составит </w:t>
      </w:r>
      <w:r w:rsidR="00BB7FDC">
        <w:t xml:space="preserve">          </w:t>
      </w:r>
      <w:r w:rsidRPr="00FC640D">
        <w:t xml:space="preserve">на первом этапе 3 млрд. куб. метров газа, а в перспективе будет доведена до 5 млрд. кубометров газа в год. </w:t>
      </w:r>
    </w:p>
    <w:p w:rsidR="00A8010B" w:rsidRPr="00FC640D" w:rsidRDefault="00A8010B" w:rsidP="00512E80">
      <w:pPr>
        <w:pStyle w:val="a3"/>
        <w:suppressAutoHyphens/>
        <w:spacing w:before="0" w:after="0"/>
        <w:ind w:firstLine="788"/>
        <w:rPr>
          <w:rFonts w:ascii="Times New Roman" w:hAnsi="Times New Roman"/>
          <w:sz w:val="24"/>
          <w:szCs w:val="24"/>
        </w:rPr>
      </w:pPr>
      <w:r w:rsidRPr="00FC640D">
        <w:rPr>
          <w:rFonts w:ascii="Times New Roman" w:hAnsi="Times New Roman"/>
          <w:sz w:val="24"/>
          <w:szCs w:val="24"/>
        </w:rPr>
        <w:lastRenderedPageBreak/>
        <w:t xml:space="preserve">В ноябре 2011 года Туркменистан принял решение реконструировать свой участок газопровода «Средняя Азия – Центр-3» и основного обводного газопровода Белек-Туркменбаши, составляющих туркменскую часть планируемого Прикаспийского газопровода. Для этой цели  </w:t>
      </w:r>
      <w:r w:rsidR="00512E80">
        <w:rPr>
          <w:rFonts w:ascii="Times New Roman" w:hAnsi="Times New Roman"/>
          <w:sz w:val="24"/>
          <w:szCs w:val="24"/>
        </w:rPr>
        <w:t>Г</w:t>
      </w:r>
      <w:r w:rsidRPr="00FC640D">
        <w:rPr>
          <w:rFonts w:ascii="Times New Roman" w:hAnsi="Times New Roman"/>
          <w:sz w:val="24"/>
          <w:szCs w:val="24"/>
        </w:rPr>
        <w:t xml:space="preserve">осконцерном «Туркменгаз» согласно постановлению Президента Туркменистана заключен с ЗАО  «Торговый Дом «ТМК» контракт </w:t>
      </w:r>
      <w:r w:rsidR="00BB7FDC">
        <w:rPr>
          <w:rFonts w:ascii="Times New Roman" w:hAnsi="Times New Roman"/>
          <w:sz w:val="24"/>
          <w:szCs w:val="24"/>
        </w:rPr>
        <w:t xml:space="preserve">                </w:t>
      </w:r>
      <w:r w:rsidRPr="00FC640D">
        <w:rPr>
          <w:rFonts w:ascii="Times New Roman" w:hAnsi="Times New Roman"/>
          <w:sz w:val="24"/>
          <w:szCs w:val="24"/>
        </w:rPr>
        <w:t xml:space="preserve">на закупку 7,2 тысяч тонн труб большого диаметра.  </w:t>
      </w:r>
    </w:p>
    <w:p w:rsidR="00A8010B" w:rsidRPr="00FC640D" w:rsidRDefault="00A8010B" w:rsidP="00512E80">
      <w:pPr>
        <w:pStyle w:val="maintext"/>
        <w:suppressAutoHyphens/>
        <w:ind w:firstLine="851"/>
        <w:rPr>
          <w:sz w:val="24"/>
          <w:szCs w:val="24"/>
        </w:rPr>
      </w:pPr>
      <w:r w:rsidRPr="00FC640D">
        <w:rPr>
          <w:sz w:val="24"/>
          <w:szCs w:val="24"/>
        </w:rPr>
        <w:t xml:space="preserve">Резкое сокращение российской стороной закупок туркменского газа, очевидно, побудило руководство Туркменистана неуклонно проводить политический курс </w:t>
      </w:r>
      <w:r w:rsidR="00BB7FDC">
        <w:rPr>
          <w:sz w:val="24"/>
          <w:szCs w:val="24"/>
        </w:rPr>
        <w:t xml:space="preserve">               </w:t>
      </w:r>
      <w:r w:rsidRPr="00FC640D">
        <w:rPr>
          <w:sz w:val="24"/>
          <w:szCs w:val="24"/>
        </w:rPr>
        <w:t>по диверсификации поставок туркменских углеводородов, в первую очередь природного газа, на мировые рынки.</w:t>
      </w:r>
    </w:p>
    <w:p w:rsidR="00A8010B" w:rsidRPr="00FC640D" w:rsidRDefault="00A8010B" w:rsidP="00512E80">
      <w:pPr>
        <w:suppressAutoHyphens/>
        <w:ind w:firstLine="851"/>
        <w:jc w:val="both"/>
      </w:pPr>
      <w:r w:rsidRPr="00FC640D">
        <w:t xml:space="preserve">В декабре 2009 года был осуществлен пуск в эксплуатацию Трансазиатского магистрального газопровода Туркменистан-Узбекистан-Казахстан-Китай, который стал первым событием в реализации политики диверсификации поставок природного газа </w:t>
      </w:r>
      <w:r w:rsidR="00BB7FDC">
        <w:t xml:space="preserve">      </w:t>
      </w:r>
      <w:r w:rsidRPr="00FC640D">
        <w:t>на мировые рынки.</w:t>
      </w:r>
    </w:p>
    <w:p w:rsidR="00A8010B" w:rsidRPr="00FC640D" w:rsidRDefault="00A8010B" w:rsidP="00512E80">
      <w:pPr>
        <w:suppressAutoHyphens/>
        <w:ind w:firstLine="851"/>
        <w:jc w:val="both"/>
      </w:pPr>
      <w:r w:rsidRPr="00FC640D">
        <w:t>Как сообщалось, согласно контракту между государственным концерном «Туркменгаз» и китайской нефтегазовой компанией «</w:t>
      </w:r>
      <w:r w:rsidRPr="00FC640D">
        <w:rPr>
          <w:lang w:val="en-US"/>
        </w:rPr>
        <w:t>CNPC</w:t>
      </w:r>
      <w:r w:rsidRPr="00FC640D">
        <w:t xml:space="preserve">», заключенному в 2007 году на 30 лет, на проектную мощность в 40 млрд. куб. метров Трансазиатский трубопровод должен выйти в 2013 году. </w:t>
      </w:r>
    </w:p>
    <w:p w:rsidR="00A8010B" w:rsidRPr="00FC640D" w:rsidRDefault="00A8010B" w:rsidP="00512E80">
      <w:pPr>
        <w:suppressAutoHyphens/>
        <w:ind w:firstLine="851"/>
        <w:jc w:val="both"/>
      </w:pPr>
      <w:r w:rsidRPr="00FC640D">
        <w:t>В ходе визита Президента Туркменистана в Китай в ноябре 2011 года было подписано Соглашение между Туркменистаном и КНР о поставках дополнительных объемов туркменского природного газа в Китай, согласно которому объем ежегодных поставок будет увеличен на</w:t>
      </w:r>
      <w:r w:rsidR="00512E80">
        <w:t xml:space="preserve"> </w:t>
      </w:r>
      <w:r w:rsidRPr="00FC640D">
        <w:t>25 млрд. кубометров метров</w:t>
      </w:r>
      <w:r w:rsidR="00512E80">
        <w:t xml:space="preserve"> </w:t>
      </w:r>
      <w:r w:rsidRPr="00FC640D">
        <w:t>— с 40 до</w:t>
      </w:r>
      <w:r w:rsidR="00512E80">
        <w:t xml:space="preserve"> </w:t>
      </w:r>
      <w:r w:rsidRPr="00FC640D">
        <w:t>65 млрд. кубометров газа.</w:t>
      </w:r>
    </w:p>
    <w:p w:rsidR="00A8010B" w:rsidRPr="00FC640D" w:rsidRDefault="00A8010B" w:rsidP="00A8010B">
      <w:pPr>
        <w:suppressAutoHyphens/>
        <w:ind w:firstLine="708"/>
        <w:jc w:val="both"/>
      </w:pPr>
      <w:r w:rsidRPr="00FC640D">
        <w:t xml:space="preserve">По имеющимся сведениям, в 2012 году по этому газопроводу было поставлено </w:t>
      </w:r>
      <w:r w:rsidR="00BB7FDC">
        <w:t xml:space="preserve">       </w:t>
      </w:r>
      <w:r w:rsidRPr="00FC640D">
        <w:t xml:space="preserve">в Китай около 23 млрд. куб. метров газа. </w:t>
      </w:r>
    </w:p>
    <w:p w:rsidR="00A8010B" w:rsidRPr="00FC640D" w:rsidRDefault="00A8010B" w:rsidP="00A8010B">
      <w:pPr>
        <w:suppressAutoHyphens/>
        <w:ind w:firstLine="708"/>
        <w:jc w:val="both"/>
      </w:pPr>
      <w:r w:rsidRPr="00FC640D">
        <w:t xml:space="preserve">Составной частью политики  диверсификации поставок природного газа на мировые рынки является наращивание мощностей построенного в 1997 году газопровода из Туркменистана в Иран (Корпедже-Курткуи). Этот газопровод берет начало на юго-западе страны, где находятся крупные месторождения Корпедже, Кеймир, Акпатлавук, Чекишлер, Алтыгуйы, Южный Камышлыджа и другие. </w:t>
      </w:r>
    </w:p>
    <w:p w:rsidR="00A8010B" w:rsidRPr="00FC640D" w:rsidRDefault="00A8010B" w:rsidP="00512E80">
      <w:pPr>
        <w:suppressAutoHyphens/>
        <w:ind w:firstLine="851"/>
        <w:jc w:val="both"/>
      </w:pPr>
      <w:r w:rsidRPr="00FC640D">
        <w:t>Пропускная способность трубопровода, в который сейчас подается до 8 млрд. куб. метров газа в год, в перспективе может быть увеличена до 14 млрд. куб. метров.</w:t>
      </w:r>
    </w:p>
    <w:p w:rsidR="00A8010B" w:rsidRPr="00FC640D" w:rsidRDefault="00A8010B" w:rsidP="00512E80">
      <w:pPr>
        <w:suppressAutoHyphens/>
        <w:ind w:firstLine="851"/>
        <w:jc w:val="both"/>
      </w:pPr>
      <w:r w:rsidRPr="00FC640D">
        <w:t xml:space="preserve">В 2010 году сдан в эксплуатацию газопровод Довлетабад-Серахс-Хангеран мощностью 12,5 млрд. куб. метров в год, диаметром </w:t>
      </w:r>
      <w:smartTag w:uri="urn:schemas-microsoft-com:office:smarttags" w:element="metricconverter">
        <w:smartTagPr>
          <w:attr w:name="ProductID" w:val="1020 мм"/>
        </w:smartTagPr>
        <w:r w:rsidRPr="00FC640D">
          <w:t>1020 мм</w:t>
        </w:r>
      </w:smartTag>
      <w:r w:rsidRPr="00FC640D">
        <w:t xml:space="preserve"> и протяженностью </w:t>
      </w:r>
      <w:smartTag w:uri="urn:schemas-microsoft-com:office:smarttags" w:element="metricconverter">
        <w:smartTagPr>
          <w:attr w:name="ProductID" w:val="30,5 км"/>
        </w:smartTagPr>
        <w:r w:rsidRPr="00FC640D">
          <w:t>30,5 км</w:t>
        </w:r>
      </w:smartTag>
      <w:r w:rsidRPr="00FC640D">
        <w:t xml:space="preserve"> до границы Туркменистана с Ираном в районе поселка Салыр-Яп. </w:t>
      </w:r>
    </w:p>
    <w:p w:rsidR="00A8010B" w:rsidRPr="00FC640D" w:rsidRDefault="00A8010B" w:rsidP="00BB7FDC">
      <w:pPr>
        <w:suppressAutoHyphens/>
        <w:ind w:firstLine="851"/>
        <w:jc w:val="both"/>
      </w:pPr>
      <w:r w:rsidRPr="00FC640D">
        <w:t>Всего по газопроводам Корпедже-Курткуи и Довлетабад-Серахс-Хангеран в 2012 году было поставлено на экспорт в Иран около 10 млрд. куб. метров туркменского газа.</w:t>
      </w:r>
      <w:r w:rsidR="00BB7FDC">
        <w:t xml:space="preserve">     </w:t>
      </w:r>
      <w:r w:rsidRPr="00FC640D">
        <w:t xml:space="preserve">В дальнейшем планируется увеличивать поставки газа в Иран до 20 млрд. куб. метров ежегодно. </w:t>
      </w:r>
    </w:p>
    <w:p w:rsidR="00A8010B" w:rsidRPr="00FC640D" w:rsidRDefault="00A8010B" w:rsidP="00512E80">
      <w:pPr>
        <w:suppressAutoHyphens/>
        <w:ind w:firstLine="851"/>
        <w:jc w:val="both"/>
      </w:pPr>
      <w:r w:rsidRPr="00FC640D">
        <w:t xml:space="preserve">Кроме традиционных поставок газа трубопроводным транспортом, Туркменистан развивает инфраструктуру поставок сжиженного газа по морю. В 2009 году сдан </w:t>
      </w:r>
      <w:r w:rsidR="00BB7FDC">
        <w:t xml:space="preserve">               </w:t>
      </w:r>
      <w:r w:rsidRPr="00FC640D">
        <w:t xml:space="preserve">в эксплуатацию терминал хранения и отгрузки сжиженного газа в посёлке Киянлы </w:t>
      </w:r>
      <w:r w:rsidR="00BB7FDC">
        <w:t xml:space="preserve">           </w:t>
      </w:r>
      <w:r w:rsidRPr="00FC640D">
        <w:t>на побережье Каспия, построенный иранской компанией «Парс Энержи». Инженерные узлы терминала состоят из трёх основных, взаимосвязанных друг с другом частей: трубопровода от  Туркменбашинского комплекса нефтеперерабатывающих заводов (ТКНПЗ) до Киянлы, морского порта и резервуарного парка с сервисной инфраструктурой. За год резервуарный парк в состоянии принять и отгрузить 200 тысяч тонн товарного газа, что дает возможность обслужить около 60 морских танкеров грузоподъемностью от 3000 и более тонн.</w:t>
      </w:r>
    </w:p>
    <w:p w:rsidR="00A8010B" w:rsidRPr="00FC640D" w:rsidRDefault="00A8010B" w:rsidP="00512E80">
      <w:pPr>
        <w:suppressAutoHyphens/>
        <w:ind w:firstLine="851"/>
        <w:jc w:val="both"/>
      </w:pPr>
      <w:r w:rsidRPr="00FC640D">
        <w:t xml:space="preserve">Кроме морского терминала в Киянлы, в Туркменистане в настоящее время действуют три терминала для закачки сжиженного газа в железнодорожные и автомобильные цистерны. Они были также сооружены компанией «Парс Энержи» и </w:t>
      </w:r>
      <w:r w:rsidRPr="00FC640D">
        <w:lastRenderedPageBreak/>
        <w:t xml:space="preserve">находятся в городе Туркменабад, а также  на железнодорожных станциях Серахс и Серхетабад. </w:t>
      </w:r>
    </w:p>
    <w:p w:rsidR="00A8010B" w:rsidRPr="00FC640D" w:rsidRDefault="00A8010B" w:rsidP="00787AB5">
      <w:pPr>
        <w:pStyle w:val="maintext"/>
        <w:suppressAutoHyphens/>
        <w:ind w:firstLine="851"/>
        <w:rPr>
          <w:sz w:val="24"/>
          <w:szCs w:val="24"/>
        </w:rPr>
      </w:pPr>
      <w:r w:rsidRPr="00FC640D">
        <w:rPr>
          <w:sz w:val="24"/>
          <w:szCs w:val="24"/>
        </w:rPr>
        <w:t xml:space="preserve">В соответствии с Программой развития нефтегазовой промышленности Туркменистана на период до 2030 года объем производства сжиженного газа в стране намечено довести до 3 млн. тонн. </w:t>
      </w:r>
    </w:p>
    <w:p w:rsidR="00A8010B" w:rsidRPr="00FC640D" w:rsidRDefault="00A8010B" w:rsidP="00787AB5">
      <w:pPr>
        <w:pStyle w:val="maintext"/>
        <w:suppressAutoHyphens/>
        <w:ind w:firstLine="851"/>
        <w:rPr>
          <w:sz w:val="24"/>
          <w:szCs w:val="24"/>
        </w:rPr>
      </w:pPr>
      <w:r w:rsidRPr="00FC640D">
        <w:rPr>
          <w:sz w:val="24"/>
          <w:szCs w:val="24"/>
        </w:rPr>
        <w:t>Высказываемые туркменской стороной заявления о намерениях Туркменистана развивать экспорт газа на европейском и южно-азиатском направлениях соответствуют проводимой туркменским руководством политике диверсификации поставок природного газа на мировые рынки.</w:t>
      </w:r>
    </w:p>
    <w:p w:rsidR="00A8010B" w:rsidRPr="00FC640D" w:rsidRDefault="00A8010B" w:rsidP="00BB7FDC">
      <w:pPr>
        <w:suppressAutoHyphens/>
        <w:ind w:firstLine="851"/>
        <w:jc w:val="both"/>
      </w:pPr>
      <w:r w:rsidRPr="00FC640D">
        <w:t>Как заявил представитель Кабинета Министров Туркменистана, туркменская сторона рассматривает Европу как очень перспективный рынок для поставок туркменского газа. Магистральный газопровод «Восток-Запад», к строительству которого Туркменистан приступил в 2010 году, позволит ежегодно поставлять с туркменского побережья Каспия 40 млрд. кубических метров туркменского газа на экспорт.</w:t>
      </w:r>
      <w:r w:rsidR="00BB7FDC">
        <w:t xml:space="preserve">                    </w:t>
      </w:r>
      <w:r w:rsidRPr="00FC640D">
        <w:t>В результате выполняемых малазийской компанией «</w:t>
      </w:r>
      <w:r w:rsidRPr="00FC640D">
        <w:rPr>
          <w:lang w:val="en-US"/>
        </w:rPr>
        <w:t>Petronas</w:t>
      </w:r>
      <w:r w:rsidRPr="00FC640D">
        <w:t xml:space="preserve"> </w:t>
      </w:r>
      <w:r w:rsidRPr="00FC640D">
        <w:rPr>
          <w:lang w:val="en-US"/>
        </w:rPr>
        <w:t>Charigali</w:t>
      </w:r>
      <w:r w:rsidRPr="00FC640D">
        <w:t xml:space="preserve">» на туркменском шельфе Каспийского моря работ Туркменистан получил на Каспии дополнительные объемы природного газа в количестве около 5 млрд. куб. метров в год, которые также могут быть предложены для поставки на экспорт. Располагая указанными экспортными ресурсами газа на туркменском побережье Каспия, Туркменистан поддерживает проект строительства магистрального газопровода по дну Каспийского моря для поставок туркменского газа в Европу, в том числе в рамках проекта «Набукко». Обозначив свою позицию по строительству Транскаспийского газопровода, туркменская сторона заявила, что готова продавать газ на своей границе, а покупатель должен будет самостоятельно договариваться со странами, по территории которых будут проходить маршруты его транспортировки потребителю. </w:t>
      </w:r>
    </w:p>
    <w:p w:rsidR="00A8010B" w:rsidRPr="00FC640D" w:rsidRDefault="00A8010B" w:rsidP="00787AB5">
      <w:pPr>
        <w:suppressAutoHyphens/>
        <w:ind w:firstLine="851"/>
        <w:jc w:val="both"/>
      </w:pPr>
      <w:r w:rsidRPr="00FC640D">
        <w:t>В январе 2011 года прошли переговоры Президента Туркменистана Г.Бердымухамедова с главой Еврокомиссии Ж.М.Баррозу, в ходе которых еврокомиссар заявил о готовности Евросоюза закупать туркменский газ и предложил составить и подписать межправительственное соглашение в области энергетической политики. Г.Бердымухамедов отметил, что существуют четыре способа доставки туркменского газа в Европу, среди которых приоритетным является экспорт газа по Транскаспийскому газопроводу по дну Каспия до Азербайджана. Президент Туркменистана в ходе встречи заявил, что вопросы юридического оформления трубы в условиях отсутствия делимитации морского шельфа на Каспии касаются только тех стран, по чьей территории он пройдет.</w:t>
      </w:r>
    </w:p>
    <w:p w:rsidR="00A8010B" w:rsidRPr="00FC640D" w:rsidRDefault="00A8010B" w:rsidP="00BB7FDC">
      <w:pPr>
        <w:suppressAutoHyphens/>
        <w:ind w:firstLine="851"/>
        <w:jc w:val="both"/>
      </w:pPr>
      <w:r w:rsidRPr="00FC640D">
        <w:t>Кроме того, в 2011 году вопросы строительства Транскаспийского газопровода также обсуждались в ходе 11-го заседания совместного комитета Туркменистан – Евросоюз (в феврале), в Сингапуре во время работы Международной научной конференции «Нефть и газ Туркменистана-2011» (в марте). В ноябре 2011 года</w:t>
      </w:r>
      <w:r w:rsidR="00BB7FDC">
        <w:t xml:space="preserve">                   </w:t>
      </w:r>
      <w:r w:rsidRPr="00FC640D">
        <w:t xml:space="preserve">в Ашхабаде в ходе 16-ой Международной конференции «Нефтегазовая промышленность Туркменистана» представитель азербайджанской государственной нефтегазовой компании </w:t>
      </w:r>
      <w:r w:rsidRPr="00FC640D">
        <w:rPr>
          <w:lang w:val="en-US"/>
        </w:rPr>
        <w:t>SOCAR</w:t>
      </w:r>
      <w:r w:rsidRPr="00FC640D">
        <w:t xml:space="preserve"> отметил, что руководство Азербайджана готово предоставить транзитную инфраструктуру страны для транспортировки туркменского газа, подчеркнув близость подходов Азербайджана и Туркменистана к проблеме диверсификации экспорта энергоносителей.</w:t>
      </w:r>
    </w:p>
    <w:p w:rsidR="00A8010B" w:rsidRPr="00FC640D" w:rsidRDefault="00A8010B" w:rsidP="00787AB5">
      <w:pPr>
        <w:suppressAutoHyphens/>
        <w:ind w:firstLine="851"/>
        <w:jc w:val="both"/>
      </w:pPr>
      <w:r w:rsidRPr="00FC640D">
        <w:t xml:space="preserve">Однако, в 2012 году тема строительства Транскаспийского газопровода </w:t>
      </w:r>
      <w:r w:rsidR="00BB7FDC">
        <w:t xml:space="preserve">                  </w:t>
      </w:r>
      <w:r w:rsidRPr="00FC640D">
        <w:t xml:space="preserve">в туркменских СМИ не нашла продолжения, очевидно в связи с тем, что проект «Набукко» стал более капиталоемким и срок начала его реализации в очередной раз был отложен, а также возможно в связи с негативной реакцией на строительство по дну Каспия газопровода со стороны России и Ирана с учетом неопределенности перспектив делимитации границ на Каспийском море между пятью прикаспийскими странами. </w:t>
      </w:r>
    </w:p>
    <w:p w:rsidR="00A8010B" w:rsidRPr="00FC640D" w:rsidRDefault="00A8010B" w:rsidP="00BB7FDC">
      <w:pPr>
        <w:suppressAutoHyphens/>
        <w:ind w:firstLine="851"/>
        <w:jc w:val="both"/>
      </w:pPr>
      <w:r w:rsidRPr="00FC640D">
        <w:lastRenderedPageBreak/>
        <w:t>Перспективным экспортным маршрутом для поставок туркменского газа является Пакистан и Индия, которые подтвердили принципиальную заинтересованность в импорте из Туркменистана до 33 млрд. куб. метров газа в год, в том числе Индия готова закупать до 18 млрд. куб. м газа. Для выхода на рынки этих стран Туркменистан инициировал проект строительства газопровода Туркменистан-Афганистан-Пакистан-Индия (ТАПИ).</w:t>
      </w:r>
      <w:r w:rsidR="00BB7FDC">
        <w:t xml:space="preserve">  </w:t>
      </w:r>
      <w:r w:rsidRPr="00FC640D">
        <w:t xml:space="preserve">В рамках проекта ТАПИ заинтересованные страны-участники при участии Азиатского банка развития образовали постоянные рабочие органы: Руководящий комитет и Техническую рабочую группу, которые регулярно проводят свои заседания. </w:t>
      </w:r>
    </w:p>
    <w:p w:rsidR="00A8010B" w:rsidRPr="00FC640D" w:rsidRDefault="00A8010B" w:rsidP="00BB7FDC">
      <w:pPr>
        <w:suppressAutoHyphens/>
        <w:ind w:firstLine="851"/>
        <w:jc w:val="both"/>
      </w:pPr>
      <w:r w:rsidRPr="00FC640D">
        <w:t xml:space="preserve">В Ашхабаде 11 декабря </w:t>
      </w:r>
      <w:smartTag w:uri="urn:schemas-microsoft-com:office:smarttags" w:element="metricconverter">
        <w:smartTagPr>
          <w:attr w:name="ProductID" w:val="2010 г"/>
        </w:smartTagPr>
        <w:r w:rsidRPr="00FC640D">
          <w:t>2010 г</w:t>
        </w:r>
      </w:smartTag>
      <w:r w:rsidRPr="00FC640D">
        <w:t>. состоялся саммит руководителей государств и правительств Туркменистана, Афганистана, Пакистана и Индии по газопроводу ТАПИ,</w:t>
      </w:r>
      <w:r w:rsidR="00BB7FDC">
        <w:t xml:space="preserve">     </w:t>
      </w:r>
      <w:r w:rsidRPr="00FC640D">
        <w:t xml:space="preserve">в котором приняли участие Президент Туркменистана Г.Бердымухамедов, Президент Афганистана Х.Карзай, Президент Пакистана А.Зардари и Министр нефти и природного газа Индии М.Деора. В саммите принимал также участие Президент Азиатского банка развития Х. Курода. </w:t>
      </w:r>
    </w:p>
    <w:p w:rsidR="00A8010B" w:rsidRPr="00FC640D" w:rsidRDefault="00A8010B" w:rsidP="00787AB5">
      <w:pPr>
        <w:suppressAutoHyphens/>
        <w:ind w:firstLine="851"/>
        <w:jc w:val="both"/>
      </w:pPr>
      <w:r w:rsidRPr="00FC640D">
        <w:t>По итогам саммита были подписаны Соглашение между Правительством Туркменистана, Правительством Исламской Республики Афганистан, Правительством Республики Индия и Правительством Исламской Республики Пакистан о реализации проекта газопровода Туркменистан-Афганистан-Пакистан-Индия, и ранее парафированное Рамочное Соглашение о газопроводе.</w:t>
      </w:r>
    </w:p>
    <w:p w:rsidR="00A8010B" w:rsidRPr="00FC640D" w:rsidRDefault="00A8010B" w:rsidP="00787AB5">
      <w:pPr>
        <w:suppressAutoHyphens/>
        <w:ind w:firstLine="851"/>
        <w:jc w:val="both"/>
      </w:pPr>
      <w:r w:rsidRPr="00FC640D">
        <w:t>В апреле 2011 года Президентом Туркменистана был утвержден состав туркменской стороны Руководящего комитета по реализации проекта газопровода ТАПИ.</w:t>
      </w:r>
    </w:p>
    <w:p w:rsidR="00A8010B" w:rsidRPr="00FC640D" w:rsidRDefault="00A8010B" w:rsidP="00787AB5">
      <w:pPr>
        <w:suppressAutoHyphens/>
        <w:ind w:firstLine="851"/>
        <w:jc w:val="both"/>
      </w:pPr>
      <w:r w:rsidRPr="00FC640D">
        <w:t xml:space="preserve">В 2012 году Туркменистан продолжал проявлять высокую активность </w:t>
      </w:r>
      <w:r w:rsidR="00BB7FDC">
        <w:t xml:space="preserve">                   </w:t>
      </w:r>
      <w:r w:rsidRPr="00FC640D">
        <w:t xml:space="preserve">в отношении продвижения проекта строительства газопровода Туркменистан-Афганистан-Пакистан-Индия (ТАПИ). Так, в январе 2012 в ходе переговоров в Ашхабаде между Президентами Туркменистана и Афганистана, а также во время их встречи в июне 2012 года в Пекине предметом отдельного обсуждения стали вопросы практической реализации проекта ТАПИ. Эта же тема обсуждалась в рамках встречи Президента Туркменистана и министра горнорудных ресурсов Афганистана в апреле 2012 года </w:t>
      </w:r>
      <w:r w:rsidR="00BB7FDC">
        <w:t xml:space="preserve">           </w:t>
      </w:r>
      <w:r w:rsidRPr="00FC640D">
        <w:t xml:space="preserve">в Ашхабаде. В ходе состоявшегося в Туркменистане в мае 2012 года III Международного газового конгресса была торжественно организована церемония подписания: Соглашения о купле-продаже природного газа между Госконцерном «Туркменгаз» и пакистанской компанией «Inter State Gas System </w:t>
      </w:r>
      <w:r w:rsidRPr="00FC640D">
        <w:rPr>
          <w:lang w:val="en-US"/>
        </w:rPr>
        <w:t>Ltd</w:t>
      </w:r>
      <w:r w:rsidRPr="00FC640D">
        <w:t>.»</w:t>
      </w:r>
      <w:r w:rsidR="00787AB5">
        <w:t>;</w:t>
      </w:r>
      <w:r w:rsidRPr="00FC640D">
        <w:t xml:space="preserve"> Соглашения о купле-продаже природного газа между Госконцерном «Туркменгаз» и индийской компанией «GAIL Ltd.», а также Меморандума о взаимопонимании по вопросам дальнейшего развития сотрудничества </w:t>
      </w:r>
      <w:r w:rsidR="00BB7FDC">
        <w:t xml:space="preserve">      </w:t>
      </w:r>
      <w:r w:rsidRPr="00FC640D">
        <w:t xml:space="preserve">в газовой сфере между правительствами Туркменистана и Афганистана. В августе 2012 года в Ашхабаде во время заседания Руководящего комитета по проекту ТАПИ, в работе которого также участвовали представители Азиатского банка развития, в том числе было решено провести бизнес-тур в финансовых центрах мира с целью привлечения ведущих международных нефтегазовых компаний и финансовых институтов в консорциум </w:t>
      </w:r>
      <w:r w:rsidR="00BB7FDC">
        <w:t xml:space="preserve">          </w:t>
      </w:r>
      <w:r w:rsidRPr="00FC640D">
        <w:t xml:space="preserve">для осуществления этого проекта. Указанный тур был проведен в Сингапуре, Нью-Йорке и Лондоне в сентябре 2012 года. В конце сентября 2012г. в Ашхабаде состоялось очередное заседание Руководящего комитета по проекту газопровода ТАПИ. В ходе заседания экспертная группа представила свой доклад по итогам проведенного бизнес-тура. </w:t>
      </w:r>
    </w:p>
    <w:p w:rsidR="00A9178B" w:rsidRDefault="00A9178B"/>
    <w:p w:rsidR="00787AB5" w:rsidRDefault="00787AB5"/>
    <w:p w:rsidR="00787AB5" w:rsidRDefault="00787AB5"/>
    <w:p w:rsidR="00787AB5" w:rsidRPr="00787AB5" w:rsidRDefault="00787AB5" w:rsidP="00982340">
      <w:pPr>
        <w:rPr>
          <w:sz w:val="28"/>
          <w:szCs w:val="28"/>
        </w:rPr>
      </w:pPr>
      <w:r w:rsidRPr="00787AB5">
        <w:rPr>
          <w:sz w:val="28"/>
          <w:szCs w:val="28"/>
        </w:rPr>
        <w:t xml:space="preserve">Полномочный представитель  </w:t>
      </w:r>
      <w:r w:rsidR="009038E9">
        <w:rPr>
          <w:noProof/>
          <w:sz w:val="28"/>
          <w:szCs w:val="28"/>
        </w:rPr>
        <w:drawing>
          <wp:inline distT="0" distB="0" distL="0" distR="0" wp14:anchorId="67DA8984" wp14:editId="45DA8391">
            <wp:extent cx="2480807" cy="548640"/>
            <wp:effectExtent l="0" t="0" r="0" b="3810"/>
            <wp:docPr id="1" name="Рисунок 1" descr="C:\Documents and Settings\User\Рабочий стол\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607" cy="548817"/>
                    </a:xfrm>
                    <a:prstGeom prst="rect">
                      <a:avLst/>
                    </a:prstGeom>
                    <a:noFill/>
                    <a:ln>
                      <a:noFill/>
                    </a:ln>
                  </pic:spPr>
                </pic:pic>
              </a:graphicData>
            </a:graphic>
          </wp:inline>
        </w:drawing>
      </w:r>
      <w:r w:rsidRPr="00787AB5">
        <w:rPr>
          <w:sz w:val="28"/>
          <w:szCs w:val="28"/>
        </w:rPr>
        <w:t xml:space="preserve">        Х. Галиев</w:t>
      </w:r>
    </w:p>
    <w:sectPr w:rsidR="00787AB5" w:rsidRPr="00787AB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42" w:rsidRDefault="00F94E42" w:rsidP="000327C5">
      <w:r>
        <w:separator/>
      </w:r>
    </w:p>
  </w:endnote>
  <w:endnote w:type="continuationSeparator" w:id="0">
    <w:p w:rsidR="00F94E42" w:rsidRDefault="00F94E42" w:rsidP="0003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5616"/>
      <w:docPartObj>
        <w:docPartGallery w:val="Page Numbers (Bottom of Page)"/>
        <w:docPartUnique/>
      </w:docPartObj>
    </w:sdtPr>
    <w:sdtEndPr/>
    <w:sdtContent>
      <w:p w:rsidR="000327C5" w:rsidRDefault="000327C5">
        <w:pPr>
          <w:pStyle w:val="a7"/>
          <w:jc w:val="right"/>
        </w:pPr>
        <w:r>
          <w:fldChar w:fldCharType="begin"/>
        </w:r>
        <w:r>
          <w:instrText>PAGE   \* MERGEFORMAT</w:instrText>
        </w:r>
        <w:r>
          <w:fldChar w:fldCharType="separate"/>
        </w:r>
        <w:r w:rsidR="0087590D">
          <w:rPr>
            <w:noProof/>
          </w:rPr>
          <w:t>1</w:t>
        </w:r>
        <w:r>
          <w:fldChar w:fldCharType="end"/>
        </w:r>
      </w:p>
    </w:sdtContent>
  </w:sdt>
  <w:p w:rsidR="000327C5" w:rsidRDefault="000327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42" w:rsidRDefault="00F94E42" w:rsidP="000327C5">
      <w:r>
        <w:separator/>
      </w:r>
    </w:p>
  </w:footnote>
  <w:footnote w:type="continuationSeparator" w:id="0">
    <w:p w:rsidR="00F94E42" w:rsidRDefault="00F94E42" w:rsidP="0003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0B"/>
    <w:rsid w:val="000327C5"/>
    <w:rsid w:val="00084DCC"/>
    <w:rsid w:val="001239F1"/>
    <w:rsid w:val="00512E80"/>
    <w:rsid w:val="00673338"/>
    <w:rsid w:val="00787AB5"/>
    <w:rsid w:val="00800594"/>
    <w:rsid w:val="0087590D"/>
    <w:rsid w:val="009038E9"/>
    <w:rsid w:val="00982340"/>
    <w:rsid w:val="009A3A5C"/>
    <w:rsid w:val="00A8010B"/>
    <w:rsid w:val="00A9178B"/>
    <w:rsid w:val="00BB7FDC"/>
    <w:rsid w:val="00C43BE5"/>
    <w:rsid w:val="00C67BFE"/>
    <w:rsid w:val="00D061B0"/>
    <w:rsid w:val="00D50483"/>
    <w:rsid w:val="00EA79E5"/>
    <w:rsid w:val="00F94E42"/>
    <w:rsid w:val="00FC640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 text Знак"/>
    <w:basedOn w:val="a"/>
    <w:link w:val="maintext0"/>
    <w:rsid w:val="00A8010B"/>
    <w:pPr>
      <w:ind w:firstLine="709"/>
      <w:jc w:val="both"/>
    </w:pPr>
    <w:rPr>
      <w:sz w:val="28"/>
      <w:szCs w:val="28"/>
    </w:rPr>
  </w:style>
  <w:style w:type="character" w:customStyle="1" w:styleId="maintext0">
    <w:name w:val="main text Знак Знак"/>
    <w:link w:val="maintext"/>
    <w:rsid w:val="00A8010B"/>
    <w:rPr>
      <w:rFonts w:ascii="Times New Roman" w:eastAsia="Times New Roman" w:hAnsi="Times New Roman" w:cs="Times New Roman"/>
      <w:sz w:val="28"/>
      <w:szCs w:val="28"/>
      <w:lang w:eastAsia="ru-RU"/>
    </w:rPr>
  </w:style>
  <w:style w:type="paragraph" w:customStyle="1" w:styleId="Default">
    <w:name w:val="Default"/>
    <w:rsid w:val="00A801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A8010B"/>
    <w:pPr>
      <w:spacing w:before="63" w:after="63"/>
      <w:ind w:left="63" w:right="63"/>
      <w:jc w:val="both"/>
    </w:pPr>
    <w:rPr>
      <w:rFonts w:ascii="Verdana" w:hAnsi="Verdana"/>
      <w:sz w:val="15"/>
      <w:szCs w:val="15"/>
    </w:rPr>
  </w:style>
  <w:style w:type="character" w:customStyle="1" w:styleId="highlighthighlightactive">
    <w:name w:val="highlight highlight_active"/>
    <w:basedOn w:val="a0"/>
    <w:rsid w:val="00A8010B"/>
  </w:style>
  <w:style w:type="character" w:styleId="a4">
    <w:name w:val="Emphasis"/>
    <w:qFormat/>
    <w:rsid w:val="00A8010B"/>
    <w:rPr>
      <w:i/>
      <w:iCs/>
    </w:rPr>
  </w:style>
  <w:style w:type="paragraph" w:styleId="a5">
    <w:name w:val="header"/>
    <w:basedOn w:val="a"/>
    <w:link w:val="a6"/>
    <w:uiPriority w:val="99"/>
    <w:unhideWhenUsed/>
    <w:rsid w:val="000327C5"/>
    <w:pPr>
      <w:tabs>
        <w:tab w:val="center" w:pos="4677"/>
        <w:tab w:val="right" w:pos="9355"/>
      </w:tabs>
    </w:pPr>
  </w:style>
  <w:style w:type="character" w:customStyle="1" w:styleId="a6">
    <w:name w:val="Верхний колонтитул Знак"/>
    <w:basedOn w:val="a0"/>
    <w:link w:val="a5"/>
    <w:uiPriority w:val="99"/>
    <w:rsid w:val="000327C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327C5"/>
    <w:pPr>
      <w:tabs>
        <w:tab w:val="center" w:pos="4677"/>
        <w:tab w:val="right" w:pos="9355"/>
      </w:tabs>
    </w:pPr>
  </w:style>
  <w:style w:type="character" w:customStyle="1" w:styleId="a8">
    <w:name w:val="Нижний колонтитул Знак"/>
    <w:basedOn w:val="a0"/>
    <w:link w:val="a7"/>
    <w:uiPriority w:val="99"/>
    <w:rsid w:val="000327C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038E9"/>
    <w:rPr>
      <w:rFonts w:ascii="Tahoma" w:hAnsi="Tahoma" w:cs="Tahoma"/>
      <w:sz w:val="16"/>
      <w:szCs w:val="16"/>
    </w:rPr>
  </w:style>
  <w:style w:type="character" w:customStyle="1" w:styleId="aa">
    <w:name w:val="Текст выноски Знак"/>
    <w:basedOn w:val="a0"/>
    <w:link w:val="a9"/>
    <w:uiPriority w:val="99"/>
    <w:semiHidden/>
    <w:rsid w:val="009038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 text Знак"/>
    <w:basedOn w:val="a"/>
    <w:link w:val="maintext0"/>
    <w:rsid w:val="00A8010B"/>
    <w:pPr>
      <w:ind w:firstLine="709"/>
      <w:jc w:val="both"/>
    </w:pPr>
    <w:rPr>
      <w:sz w:val="28"/>
      <w:szCs w:val="28"/>
    </w:rPr>
  </w:style>
  <w:style w:type="character" w:customStyle="1" w:styleId="maintext0">
    <w:name w:val="main text Знак Знак"/>
    <w:link w:val="maintext"/>
    <w:rsid w:val="00A8010B"/>
    <w:rPr>
      <w:rFonts w:ascii="Times New Roman" w:eastAsia="Times New Roman" w:hAnsi="Times New Roman" w:cs="Times New Roman"/>
      <w:sz w:val="28"/>
      <w:szCs w:val="28"/>
      <w:lang w:eastAsia="ru-RU"/>
    </w:rPr>
  </w:style>
  <w:style w:type="paragraph" w:customStyle="1" w:styleId="Default">
    <w:name w:val="Default"/>
    <w:rsid w:val="00A801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A8010B"/>
    <w:pPr>
      <w:spacing w:before="63" w:after="63"/>
      <w:ind w:left="63" w:right="63"/>
      <w:jc w:val="both"/>
    </w:pPr>
    <w:rPr>
      <w:rFonts w:ascii="Verdana" w:hAnsi="Verdana"/>
      <w:sz w:val="15"/>
      <w:szCs w:val="15"/>
    </w:rPr>
  </w:style>
  <w:style w:type="character" w:customStyle="1" w:styleId="highlighthighlightactive">
    <w:name w:val="highlight highlight_active"/>
    <w:basedOn w:val="a0"/>
    <w:rsid w:val="00A8010B"/>
  </w:style>
  <w:style w:type="character" w:styleId="a4">
    <w:name w:val="Emphasis"/>
    <w:qFormat/>
    <w:rsid w:val="00A8010B"/>
    <w:rPr>
      <w:i/>
      <w:iCs/>
    </w:rPr>
  </w:style>
  <w:style w:type="paragraph" w:styleId="a5">
    <w:name w:val="header"/>
    <w:basedOn w:val="a"/>
    <w:link w:val="a6"/>
    <w:uiPriority w:val="99"/>
    <w:unhideWhenUsed/>
    <w:rsid w:val="000327C5"/>
    <w:pPr>
      <w:tabs>
        <w:tab w:val="center" w:pos="4677"/>
        <w:tab w:val="right" w:pos="9355"/>
      </w:tabs>
    </w:pPr>
  </w:style>
  <w:style w:type="character" w:customStyle="1" w:styleId="a6">
    <w:name w:val="Верхний колонтитул Знак"/>
    <w:basedOn w:val="a0"/>
    <w:link w:val="a5"/>
    <w:uiPriority w:val="99"/>
    <w:rsid w:val="000327C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327C5"/>
    <w:pPr>
      <w:tabs>
        <w:tab w:val="center" w:pos="4677"/>
        <w:tab w:val="right" w:pos="9355"/>
      </w:tabs>
    </w:pPr>
  </w:style>
  <w:style w:type="character" w:customStyle="1" w:styleId="a8">
    <w:name w:val="Нижний колонтитул Знак"/>
    <w:basedOn w:val="a0"/>
    <w:link w:val="a7"/>
    <w:uiPriority w:val="99"/>
    <w:rsid w:val="000327C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038E9"/>
    <w:rPr>
      <w:rFonts w:ascii="Tahoma" w:hAnsi="Tahoma" w:cs="Tahoma"/>
      <w:sz w:val="16"/>
      <w:szCs w:val="16"/>
    </w:rPr>
  </w:style>
  <w:style w:type="character" w:customStyle="1" w:styleId="aa">
    <w:name w:val="Текст выноски Знак"/>
    <w:basedOn w:val="a0"/>
    <w:link w:val="a9"/>
    <w:uiPriority w:val="99"/>
    <w:semiHidden/>
    <w:rsid w:val="009038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5521</Words>
  <Characters>31475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2013-04-04T08:17:00Z</dcterms:created>
  <dcterms:modified xsi:type="dcterms:W3CDTF">2013-04-04T10:38:00Z</dcterms:modified>
</cp:coreProperties>
</file>